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4E101" w14:textId="0B8FD63A" w:rsidR="00F060D2" w:rsidRDefault="00961C97" w:rsidP="00624032">
      <w:pPr>
        <w:spacing w:after="0" w:line="259" w:lineRule="auto"/>
        <w:ind w:left="1901" w:firstLine="0"/>
        <w:jc w:val="left"/>
        <w:rPr>
          <w:b/>
        </w:rPr>
      </w:pPr>
      <w:bookmarkStart w:id="0" w:name="_Hlk79157378"/>
      <w:bookmarkEnd w:id="0"/>
      <w:r w:rsidRPr="00F060D2">
        <w:rPr>
          <w:rFonts w:eastAsia="Calibri"/>
        </w:rPr>
        <w:t xml:space="preserve"> </w:t>
      </w:r>
    </w:p>
    <w:p w14:paraId="0EB73EF2" w14:textId="55101A11" w:rsidR="00CE611C" w:rsidRPr="00F060D2" w:rsidRDefault="001A5D14" w:rsidP="00811324">
      <w:pPr>
        <w:spacing w:after="310" w:line="259" w:lineRule="auto"/>
        <w:ind w:left="587" w:firstLine="0"/>
        <w:jc w:val="center"/>
      </w:pPr>
      <w:r w:rsidRPr="00F060D2">
        <w:rPr>
          <w:b/>
        </w:rPr>
        <w:t>ДЕКЛАРАЦИЯ ЗА ГЛАСУВАНЕ ЧРЕЗ КОРЕСПОНДЕНЦИЯ</w:t>
      </w:r>
    </w:p>
    <w:p w14:paraId="7C14F7D5" w14:textId="245E9510" w:rsidR="001A5D14" w:rsidRPr="00F060D2" w:rsidRDefault="001A5D14">
      <w:pPr>
        <w:spacing w:after="108" w:line="259" w:lineRule="auto"/>
        <w:ind w:left="561" w:right="29"/>
        <w:rPr>
          <w:b/>
          <w:bCs/>
        </w:rPr>
      </w:pPr>
      <w:r w:rsidRPr="00F060D2">
        <w:rPr>
          <w:b/>
          <w:bCs/>
        </w:rPr>
        <w:t>за упражняване на право на глас</w:t>
      </w:r>
      <w:r w:rsidR="00E001D8" w:rsidRPr="00F060D2">
        <w:rPr>
          <w:b/>
          <w:bCs/>
        </w:rPr>
        <w:t xml:space="preserve"> на</w:t>
      </w:r>
      <w:r w:rsidRPr="00F060D2">
        <w:rPr>
          <w:b/>
          <w:bCs/>
        </w:rPr>
        <w:t xml:space="preserve"> </w:t>
      </w:r>
      <w:r w:rsidR="00314FCB" w:rsidRPr="00F060D2">
        <w:rPr>
          <w:b/>
          <w:bCs/>
        </w:rPr>
        <w:t>Извънредното</w:t>
      </w:r>
      <w:r w:rsidR="00CB106B" w:rsidRPr="00F060D2">
        <w:rPr>
          <w:b/>
          <w:bCs/>
        </w:rPr>
        <w:t xml:space="preserve"> </w:t>
      </w:r>
      <w:r w:rsidRPr="00F060D2">
        <w:rPr>
          <w:b/>
          <w:bCs/>
        </w:rPr>
        <w:t xml:space="preserve">общо събрание на акционерите на „ТЕЛЕЛИНК БИЗНЕС СЪРВИСИС ГРУП“ АД, насрочено за </w:t>
      </w:r>
      <w:r w:rsidR="00EE3CE6">
        <w:rPr>
          <w:b/>
          <w:bCs/>
          <w:lang w:val="en-US"/>
        </w:rPr>
        <w:t>2</w:t>
      </w:r>
      <w:r w:rsidR="00314FCB" w:rsidRPr="00F060D2">
        <w:rPr>
          <w:b/>
          <w:bCs/>
        </w:rPr>
        <w:t>1</w:t>
      </w:r>
      <w:r w:rsidRPr="00F060D2">
        <w:rPr>
          <w:b/>
          <w:bCs/>
        </w:rPr>
        <w:t>.</w:t>
      </w:r>
      <w:r w:rsidR="00CB106B" w:rsidRPr="00F060D2">
        <w:rPr>
          <w:b/>
          <w:bCs/>
        </w:rPr>
        <w:t>0</w:t>
      </w:r>
      <w:r w:rsidR="00314FCB" w:rsidRPr="00F060D2">
        <w:rPr>
          <w:b/>
          <w:bCs/>
        </w:rPr>
        <w:t>9</w:t>
      </w:r>
      <w:r w:rsidRPr="00F060D2">
        <w:rPr>
          <w:b/>
          <w:bCs/>
        </w:rPr>
        <w:t>.202</w:t>
      </w:r>
      <w:r w:rsidR="00EE3CE6">
        <w:rPr>
          <w:b/>
          <w:bCs/>
          <w:lang w:val="en-US"/>
        </w:rPr>
        <w:t>2</w:t>
      </w:r>
      <w:r w:rsidRPr="00F060D2">
        <w:rPr>
          <w:b/>
          <w:bCs/>
        </w:rPr>
        <w:t xml:space="preserve"> г., с начален час на провеждане от 10.00 часа EET=UTC+</w:t>
      </w:r>
      <w:r w:rsidR="00CB106B" w:rsidRPr="00F060D2">
        <w:rPr>
          <w:b/>
          <w:bCs/>
        </w:rPr>
        <w:t>3</w:t>
      </w:r>
      <w:r w:rsidRPr="00F060D2">
        <w:rPr>
          <w:b/>
          <w:bCs/>
        </w:rPr>
        <w:t xml:space="preserve"> (координирано универсално време UTC)), съответно при липса на кворум  за </w:t>
      </w:r>
      <w:r w:rsidR="00EE3CE6">
        <w:rPr>
          <w:b/>
          <w:bCs/>
          <w:lang w:val="en-US"/>
        </w:rPr>
        <w:t>07.10.2022</w:t>
      </w:r>
      <w:r w:rsidRPr="00F060D2">
        <w:rPr>
          <w:b/>
          <w:bCs/>
        </w:rPr>
        <w:t xml:space="preserve"> г., с начален час на провеждане от 10:00 часа EET=UTC+</w:t>
      </w:r>
      <w:r w:rsidR="00CB106B" w:rsidRPr="00F060D2">
        <w:rPr>
          <w:b/>
          <w:bCs/>
        </w:rPr>
        <w:t>3</w:t>
      </w:r>
      <w:r w:rsidRPr="00F060D2">
        <w:rPr>
          <w:b/>
          <w:bCs/>
        </w:rPr>
        <w:t xml:space="preserve"> (координирано универсално време UTC))</w:t>
      </w:r>
    </w:p>
    <w:p w14:paraId="51AC5BF7" w14:textId="19B76395" w:rsidR="001A5D14" w:rsidRPr="00F060D2" w:rsidRDefault="001A5D14" w:rsidP="00216C77">
      <w:pPr>
        <w:spacing w:after="108" w:line="259" w:lineRule="auto"/>
        <w:ind w:left="561" w:right="29"/>
        <w:jc w:val="center"/>
      </w:pPr>
      <w:r w:rsidRPr="00F060D2">
        <w:rPr>
          <w:b/>
          <w:bCs/>
        </w:rPr>
        <w:t xml:space="preserve">ИДЕНТИФИКАЦИОНЕН КОД НА СЪБИТИЕТО: </w:t>
      </w:r>
      <w:r w:rsidR="00EE3CE6" w:rsidRPr="00EE3CE6">
        <w:rPr>
          <w:b/>
          <w:bCs/>
        </w:rPr>
        <w:t>TBS21092022IOSA</w:t>
      </w:r>
    </w:p>
    <w:p w14:paraId="3B8815F8" w14:textId="77777777" w:rsidR="00CB106B" w:rsidRPr="00F060D2" w:rsidRDefault="00CB106B" w:rsidP="00313B1F">
      <w:pPr>
        <w:pStyle w:val="NoSpacing"/>
      </w:pPr>
    </w:p>
    <w:p w14:paraId="3949EF76" w14:textId="58046448" w:rsidR="00685FAC" w:rsidRPr="00F060D2" w:rsidRDefault="00685FAC" w:rsidP="00E001D8">
      <w:pPr>
        <w:spacing w:after="309" w:line="259" w:lineRule="auto"/>
        <w:ind w:left="538"/>
        <w:jc w:val="center"/>
        <w:rPr>
          <w:b/>
          <w:bCs/>
        </w:rPr>
      </w:pPr>
      <w:r w:rsidRPr="00F060D2">
        <w:rPr>
          <w:b/>
          <w:bCs/>
        </w:rPr>
        <w:t>В случай на акционер юридическо лице:</w:t>
      </w:r>
    </w:p>
    <w:p w14:paraId="6474521D" w14:textId="774923D8" w:rsidR="00685FAC" w:rsidRPr="00F060D2" w:rsidRDefault="00685FAC" w:rsidP="00E001D8">
      <w:pPr>
        <w:spacing w:after="309" w:line="259" w:lineRule="auto"/>
        <w:ind w:left="538"/>
      </w:pPr>
      <w:r w:rsidRPr="00F060D2">
        <w:t xml:space="preserve">Подписаният, </w:t>
      </w:r>
      <w:r w:rsidRPr="00F060D2">
        <w:rPr>
          <w:b/>
          <w:bCs/>
        </w:rPr>
        <w:t>…………………………</w:t>
      </w:r>
      <w:r w:rsidRPr="00F060D2">
        <w:t>, ЕГН ....................., в качеството ми на представляващ ……………………, със седалище и адрес на управление ………………………, ул</w:t>
      </w:r>
      <w:r w:rsidR="00E001D8" w:rsidRPr="00F060D2">
        <w:t xml:space="preserve">. </w:t>
      </w:r>
      <w:r w:rsidRPr="00F060D2">
        <w:t>……………….</w:t>
      </w:r>
      <w:r w:rsidR="00E001D8" w:rsidRPr="00F060D2">
        <w:t xml:space="preserve">, </w:t>
      </w:r>
      <w:r w:rsidRPr="00F060D2">
        <w:t>№</w:t>
      </w:r>
      <w:r w:rsidR="00E001D8" w:rsidRPr="00F060D2">
        <w:t xml:space="preserve"> ……</w:t>
      </w:r>
      <w:r w:rsidRPr="00F060D2">
        <w:t xml:space="preserve">  , </w:t>
      </w:r>
      <w:proofErr w:type="spellStart"/>
      <w:r w:rsidRPr="00F060D2">
        <w:t>ет</w:t>
      </w:r>
      <w:proofErr w:type="spellEnd"/>
      <w:r w:rsidRPr="00F060D2">
        <w:t>……., ЕИК …………….. - акционер, притежаващ ....................... /......................./ броя поименни, безналични акции с право на глас от капитала на „</w:t>
      </w:r>
      <w:r w:rsidR="00F30809" w:rsidRPr="00F060D2">
        <w:t>Телелинк Бизнес Сървисис Груп</w:t>
      </w:r>
      <w:r w:rsidRPr="00F060D2">
        <w:t>” АД</w:t>
      </w:r>
      <w:r w:rsidR="00E001D8" w:rsidRPr="00F060D2">
        <w:t>,</w:t>
      </w:r>
      <w:r w:rsidRPr="00F060D2">
        <w:t xml:space="preserve"> гр. София, на основание чл. 226 от ТЗ</w:t>
      </w:r>
      <w:r w:rsidR="00314FCB" w:rsidRPr="00F060D2">
        <w:t>,</w:t>
      </w:r>
      <w:r w:rsidRPr="00F060D2">
        <w:t xml:space="preserve"> във връзка с чл. 116, ал. 1 от Закона за публично предлагане на ценни книжа</w:t>
      </w:r>
      <w:r w:rsidR="00F30809" w:rsidRPr="00F060D2">
        <w:t xml:space="preserve"> (ЗППЦК)</w:t>
      </w:r>
    </w:p>
    <w:p w14:paraId="6EBB3CFB" w14:textId="35EDCA22" w:rsidR="00685FAC" w:rsidRPr="00F060D2" w:rsidRDefault="00685FAC" w:rsidP="00E001D8">
      <w:pPr>
        <w:spacing w:after="309" w:line="259" w:lineRule="auto"/>
        <w:ind w:left="538"/>
        <w:jc w:val="center"/>
        <w:rPr>
          <w:b/>
          <w:bCs/>
        </w:rPr>
      </w:pPr>
      <w:r w:rsidRPr="00F060D2">
        <w:rPr>
          <w:b/>
          <w:bCs/>
        </w:rPr>
        <w:t>В случай на акционер физическо лице</w:t>
      </w:r>
      <w:r w:rsidR="00E001D8" w:rsidRPr="00F060D2">
        <w:rPr>
          <w:b/>
          <w:bCs/>
        </w:rPr>
        <w:t>:</w:t>
      </w:r>
    </w:p>
    <w:p w14:paraId="5732617F" w14:textId="5BEC2289" w:rsidR="00F30809" w:rsidRPr="00F060D2" w:rsidRDefault="00F30809" w:rsidP="00E001D8">
      <w:pPr>
        <w:spacing w:after="309" w:line="259" w:lineRule="auto"/>
        <w:ind w:left="538"/>
      </w:pPr>
      <w:r w:rsidRPr="00F060D2">
        <w:t xml:space="preserve">Подписаният, </w:t>
      </w:r>
      <w:r w:rsidRPr="00F060D2">
        <w:rPr>
          <w:b/>
          <w:bCs/>
        </w:rPr>
        <w:t>…………………………</w:t>
      </w:r>
      <w:r w:rsidRPr="00F060D2">
        <w:t>, ЕГН ....................., с адрес: гр. ..............., ул. ..........№ ...., ет.........., ап.........., в качеството ми на акционер, притежаващ ....................... /......................./ броя поименни, безналични акции с право на глас от капитала на „Телелинк Бизнес Сървисис Груп” АД</w:t>
      </w:r>
      <w:r w:rsidR="00E001D8" w:rsidRPr="00F060D2">
        <w:t>,</w:t>
      </w:r>
      <w:r w:rsidRPr="00F060D2">
        <w:t xml:space="preserve"> гр. София, на основание чл. 226 от ТЗ във връзка с чл. 116, ал. 1 от Закона за публично предлагане на ценни книжа</w:t>
      </w:r>
    </w:p>
    <w:p w14:paraId="50DD70F5" w14:textId="6475E62D" w:rsidR="00124D9C" w:rsidRPr="00F060D2" w:rsidRDefault="00F30809" w:rsidP="00E001D8">
      <w:pPr>
        <w:spacing w:after="292" w:line="259" w:lineRule="auto"/>
        <w:ind w:left="538"/>
        <w:rPr>
          <w:bCs/>
        </w:rPr>
      </w:pPr>
      <w:r w:rsidRPr="00F060D2">
        <w:rPr>
          <w:bCs/>
        </w:rPr>
        <w:t>С настоящата</w:t>
      </w:r>
      <w:r w:rsidR="00CB106B" w:rsidRPr="00F060D2">
        <w:rPr>
          <w:bCs/>
        </w:rPr>
        <w:t xml:space="preserve"> декларация</w:t>
      </w:r>
      <w:r w:rsidR="00124D9C" w:rsidRPr="00F060D2">
        <w:rPr>
          <w:bCs/>
        </w:rPr>
        <w:t>, на основание</w:t>
      </w:r>
      <w:r w:rsidRPr="00F060D2">
        <w:rPr>
          <w:bCs/>
        </w:rPr>
        <w:t xml:space="preserve"> чл.115, ал.5 от</w:t>
      </w:r>
      <w:r w:rsidR="00CB106B" w:rsidRPr="00F060D2">
        <w:rPr>
          <w:bCs/>
        </w:rPr>
        <w:t xml:space="preserve"> </w:t>
      </w:r>
      <w:r w:rsidRPr="00F060D2">
        <w:rPr>
          <w:bCs/>
        </w:rPr>
        <w:t>ЗППЦК упражнявам правото си на глас чрез кореспонденция</w:t>
      </w:r>
      <w:r w:rsidR="00CB106B" w:rsidRPr="00F060D2">
        <w:rPr>
          <w:bCs/>
        </w:rPr>
        <w:t xml:space="preserve"> на</w:t>
      </w:r>
      <w:r w:rsidRPr="00F060D2">
        <w:rPr>
          <w:bCs/>
        </w:rPr>
        <w:t xml:space="preserve"> </w:t>
      </w:r>
      <w:r w:rsidR="00314FCB" w:rsidRPr="00F060D2">
        <w:rPr>
          <w:bCs/>
        </w:rPr>
        <w:t>Извънредното</w:t>
      </w:r>
      <w:r w:rsidR="00CB106B" w:rsidRPr="00F060D2">
        <w:rPr>
          <w:bCs/>
        </w:rPr>
        <w:t xml:space="preserve"> о</w:t>
      </w:r>
      <w:r w:rsidRPr="00F060D2">
        <w:rPr>
          <w:bCs/>
        </w:rPr>
        <w:t>бщо събрание на акционерите на</w:t>
      </w:r>
      <w:r w:rsidRPr="00F060D2">
        <w:rPr>
          <w:bCs/>
          <w:i/>
        </w:rPr>
        <w:t xml:space="preserve"> </w:t>
      </w:r>
      <w:r w:rsidRPr="00F060D2">
        <w:rPr>
          <w:bCs/>
        </w:rPr>
        <w:t>„</w:t>
      </w:r>
      <w:r w:rsidR="00124D9C" w:rsidRPr="00F060D2">
        <w:rPr>
          <w:bCs/>
        </w:rPr>
        <w:t>Телелинк Бизнес Сървисис</w:t>
      </w:r>
      <w:r w:rsidR="00E001D8" w:rsidRPr="00F060D2">
        <w:rPr>
          <w:bCs/>
        </w:rPr>
        <w:t xml:space="preserve"> Груп</w:t>
      </w:r>
      <w:r w:rsidRPr="00F060D2">
        <w:rPr>
          <w:bCs/>
        </w:rPr>
        <w:t>” АД,</w:t>
      </w:r>
      <w:r w:rsidRPr="00F060D2">
        <w:rPr>
          <w:bCs/>
          <w:lang w:val="ru-RU"/>
        </w:rPr>
        <w:t xml:space="preserve"> </w:t>
      </w:r>
      <w:proofErr w:type="spellStart"/>
      <w:r w:rsidRPr="00F060D2">
        <w:rPr>
          <w:bCs/>
          <w:lang w:val="ru-RU"/>
        </w:rPr>
        <w:t>свикано</w:t>
      </w:r>
      <w:proofErr w:type="spellEnd"/>
      <w:r w:rsidRPr="00F060D2">
        <w:rPr>
          <w:bCs/>
          <w:lang w:val="ru-RU"/>
        </w:rPr>
        <w:t xml:space="preserve"> за</w:t>
      </w:r>
      <w:r w:rsidRPr="00F060D2">
        <w:rPr>
          <w:bCs/>
        </w:rPr>
        <w:t xml:space="preserve"> </w:t>
      </w:r>
      <w:r w:rsidR="00EE3CE6" w:rsidRPr="00EE3CE6">
        <w:rPr>
          <w:b/>
          <w:lang w:val="en-US"/>
        </w:rPr>
        <w:t>2</w:t>
      </w:r>
      <w:r w:rsidR="00314FCB" w:rsidRPr="00EE3CE6">
        <w:rPr>
          <w:b/>
        </w:rPr>
        <w:t>1</w:t>
      </w:r>
      <w:r w:rsidR="00124D9C" w:rsidRPr="00EE3CE6">
        <w:rPr>
          <w:b/>
        </w:rPr>
        <w:t>.</w:t>
      </w:r>
      <w:r w:rsidR="00CB106B" w:rsidRPr="00EE3CE6">
        <w:rPr>
          <w:b/>
        </w:rPr>
        <w:t>0</w:t>
      </w:r>
      <w:r w:rsidR="00314FCB" w:rsidRPr="00EE3CE6">
        <w:rPr>
          <w:b/>
        </w:rPr>
        <w:t>9</w:t>
      </w:r>
      <w:r w:rsidR="00124D9C" w:rsidRPr="00F060D2">
        <w:rPr>
          <w:b/>
        </w:rPr>
        <w:t>.</w:t>
      </w:r>
      <w:r w:rsidRPr="00F060D2">
        <w:rPr>
          <w:b/>
        </w:rPr>
        <w:t>202</w:t>
      </w:r>
      <w:r w:rsidR="00EE3CE6">
        <w:rPr>
          <w:b/>
          <w:lang w:val="en-US"/>
        </w:rPr>
        <w:t>2</w:t>
      </w:r>
      <w:r w:rsidRPr="00F060D2">
        <w:rPr>
          <w:b/>
        </w:rPr>
        <w:t xml:space="preserve"> г.</w:t>
      </w:r>
      <w:r w:rsidRPr="00F060D2">
        <w:rPr>
          <w:bCs/>
        </w:rPr>
        <w:t>, от 1</w:t>
      </w:r>
      <w:r w:rsidR="00124D9C" w:rsidRPr="00F060D2">
        <w:rPr>
          <w:bCs/>
        </w:rPr>
        <w:t>0</w:t>
      </w:r>
      <w:r w:rsidRPr="00F060D2">
        <w:rPr>
          <w:bCs/>
        </w:rPr>
        <w:t>:</w:t>
      </w:r>
      <w:r w:rsidR="00124D9C" w:rsidRPr="00F060D2">
        <w:rPr>
          <w:bCs/>
        </w:rPr>
        <w:t>0</w:t>
      </w:r>
      <w:r w:rsidRPr="00F060D2">
        <w:rPr>
          <w:bCs/>
        </w:rPr>
        <w:t xml:space="preserve">0 часа </w:t>
      </w:r>
      <w:r w:rsidR="00124D9C" w:rsidRPr="00F060D2">
        <w:rPr>
          <w:bCs/>
        </w:rPr>
        <w:t>EET=UTC+</w:t>
      </w:r>
      <w:r w:rsidR="00CB106B" w:rsidRPr="00F060D2">
        <w:rPr>
          <w:bCs/>
        </w:rPr>
        <w:t>3</w:t>
      </w:r>
      <w:r w:rsidR="00124D9C" w:rsidRPr="00F060D2">
        <w:rPr>
          <w:bCs/>
        </w:rPr>
        <w:t xml:space="preserve"> (координирано универсално време UTC), съответно за </w:t>
      </w:r>
      <w:r w:rsidR="00EE3CE6">
        <w:rPr>
          <w:b/>
          <w:lang w:val="en-US"/>
        </w:rPr>
        <w:t>07.10.2022</w:t>
      </w:r>
      <w:r w:rsidR="00314FCB" w:rsidRPr="00F060D2">
        <w:rPr>
          <w:b/>
        </w:rPr>
        <w:t xml:space="preserve"> </w:t>
      </w:r>
      <w:r w:rsidR="00124D9C" w:rsidRPr="00F060D2">
        <w:rPr>
          <w:b/>
        </w:rPr>
        <w:t>г.</w:t>
      </w:r>
      <w:r w:rsidR="00124D9C" w:rsidRPr="00F060D2">
        <w:t xml:space="preserve"> </w:t>
      </w:r>
      <w:r w:rsidR="00124D9C" w:rsidRPr="00F060D2">
        <w:rPr>
          <w:bCs/>
        </w:rPr>
        <w:t>от 10.00 часа (Източноевропейско стандартно време EET=UTC+</w:t>
      </w:r>
      <w:r w:rsidR="00CB106B" w:rsidRPr="00F060D2">
        <w:rPr>
          <w:bCs/>
        </w:rPr>
        <w:t>3</w:t>
      </w:r>
      <w:r w:rsidR="00124D9C" w:rsidRPr="00F060D2">
        <w:rPr>
          <w:bCs/>
        </w:rPr>
        <w:t xml:space="preserve"> (координирано универсално време UTC)) в седалището на дружеството в гр. София, район „Витоша“, </w:t>
      </w:r>
      <w:proofErr w:type="spellStart"/>
      <w:r w:rsidR="00124D9C" w:rsidRPr="00F060D2">
        <w:rPr>
          <w:bCs/>
        </w:rPr>
        <w:t>в.з</w:t>
      </w:r>
      <w:proofErr w:type="spellEnd"/>
      <w:r w:rsidR="00124D9C" w:rsidRPr="00F060D2">
        <w:rPr>
          <w:bCs/>
        </w:rPr>
        <w:t xml:space="preserve">. „Малинова долина“, ул. „Панорама София” № 6, Бизнес център </w:t>
      </w:r>
      <w:proofErr w:type="spellStart"/>
      <w:r w:rsidR="00124D9C" w:rsidRPr="00F060D2">
        <w:rPr>
          <w:bCs/>
        </w:rPr>
        <w:t>Ричхил</w:t>
      </w:r>
      <w:proofErr w:type="spellEnd"/>
      <w:r w:rsidR="00124D9C" w:rsidRPr="00F060D2">
        <w:rPr>
          <w:bCs/>
        </w:rPr>
        <w:t>, партер, Конферентен център „</w:t>
      </w:r>
      <w:proofErr w:type="spellStart"/>
      <w:r w:rsidR="00124D9C" w:rsidRPr="00F060D2">
        <w:rPr>
          <w:bCs/>
        </w:rPr>
        <w:t>Ричхил</w:t>
      </w:r>
      <w:proofErr w:type="spellEnd"/>
      <w:r w:rsidR="00124D9C" w:rsidRPr="00F060D2">
        <w:rPr>
          <w:bCs/>
        </w:rPr>
        <w:t>“</w:t>
      </w:r>
      <w:r w:rsidR="00E001D8" w:rsidRPr="00F060D2">
        <w:rPr>
          <w:bCs/>
        </w:rPr>
        <w:t>, и</w:t>
      </w:r>
    </w:p>
    <w:p w14:paraId="6F5F2C55" w14:textId="2E348E6B" w:rsidR="00124D9C" w:rsidRPr="00F060D2" w:rsidRDefault="00124D9C" w:rsidP="00216C77">
      <w:pPr>
        <w:spacing w:after="292" w:line="259" w:lineRule="auto"/>
        <w:ind w:left="567" w:firstLine="0"/>
        <w:jc w:val="center"/>
        <w:rPr>
          <w:b/>
        </w:rPr>
      </w:pPr>
      <w:r w:rsidRPr="00F060D2">
        <w:rPr>
          <w:b/>
        </w:rPr>
        <w:t>ДЕКЛАРИРАМ, ЧЕ</w:t>
      </w:r>
      <w:r w:rsidR="00B316BA" w:rsidRPr="00F060D2">
        <w:rPr>
          <w:b/>
        </w:rPr>
        <w:t>:</w:t>
      </w:r>
    </w:p>
    <w:p w14:paraId="20499AFC" w14:textId="323E82B6" w:rsidR="00B316BA" w:rsidRPr="00F060D2" w:rsidRDefault="00B316BA" w:rsidP="00216C77">
      <w:pPr>
        <w:spacing w:after="292" w:line="259" w:lineRule="auto"/>
        <w:ind w:left="538"/>
        <w:rPr>
          <w:bCs/>
        </w:rPr>
      </w:pPr>
      <w:r w:rsidRPr="00F060D2">
        <w:rPr>
          <w:bCs/>
        </w:rPr>
        <w:t xml:space="preserve">гласувам с притежаваните от мен </w:t>
      </w:r>
      <w:r w:rsidRPr="00F060D2">
        <w:rPr>
          <w:b/>
        </w:rPr>
        <w:t>………………..</w:t>
      </w:r>
      <w:r w:rsidRPr="00F060D2">
        <w:rPr>
          <w:bCs/>
        </w:rPr>
        <w:t xml:space="preserve"> броя акции и </w:t>
      </w:r>
      <w:r w:rsidR="00216C77" w:rsidRPr="00F060D2">
        <w:rPr>
          <w:bCs/>
        </w:rPr>
        <w:t xml:space="preserve">………… броя </w:t>
      </w:r>
      <w:r w:rsidRPr="00F060D2">
        <w:rPr>
          <w:bCs/>
        </w:rPr>
        <w:t>права на глас</w:t>
      </w:r>
      <w:r w:rsidR="00216C77" w:rsidRPr="00F060D2">
        <w:rPr>
          <w:rStyle w:val="FootnoteReference"/>
          <w:bCs/>
        </w:rPr>
        <w:footnoteReference w:id="1"/>
      </w:r>
      <w:r w:rsidRPr="00F060D2">
        <w:rPr>
          <w:bCs/>
        </w:rPr>
        <w:t xml:space="preserve"> от капитала на „Телелинк Бизнес Сървисис Груп” АД по въпросите от </w:t>
      </w:r>
      <w:r w:rsidRPr="00F060D2">
        <w:rPr>
          <w:bCs/>
        </w:rPr>
        <w:lastRenderedPageBreak/>
        <w:t xml:space="preserve">дневния ред на </w:t>
      </w:r>
      <w:r w:rsidR="00314FCB" w:rsidRPr="00F060D2">
        <w:rPr>
          <w:b/>
        </w:rPr>
        <w:t>Извънредното</w:t>
      </w:r>
      <w:r w:rsidRPr="00F060D2">
        <w:rPr>
          <w:b/>
        </w:rPr>
        <w:t xml:space="preserve"> Общо събрание на акционерите на „Телелинк Бизнес Сървисис Груп” АД</w:t>
      </w:r>
      <w:r w:rsidRPr="00F060D2">
        <w:rPr>
          <w:bCs/>
        </w:rPr>
        <w:t xml:space="preserve"> по следния начин:</w:t>
      </w:r>
    </w:p>
    <w:p w14:paraId="6158A5F8" w14:textId="3B325B28" w:rsidR="00B316BA" w:rsidRPr="00F060D2" w:rsidRDefault="00B316BA" w:rsidP="00216C77">
      <w:pPr>
        <w:numPr>
          <w:ilvl w:val="0"/>
          <w:numId w:val="8"/>
        </w:numPr>
        <w:spacing w:after="0" w:line="240" w:lineRule="auto"/>
        <w:ind w:left="851" w:hanging="284"/>
        <w:contextualSpacing/>
        <w:jc w:val="left"/>
        <w:rPr>
          <w:rFonts w:eastAsia="Times New Roman"/>
          <w:b/>
        </w:rPr>
      </w:pPr>
      <w:r w:rsidRPr="00F060D2">
        <w:rPr>
          <w:rFonts w:eastAsia="Times New Roman"/>
          <w:b/>
        </w:rPr>
        <w:t>ПРОЦЕДУРНИ ВЪПРОСИ:</w:t>
      </w:r>
    </w:p>
    <w:p w14:paraId="085DE26F" w14:textId="5E1FBAFD" w:rsidR="00F060D2" w:rsidRPr="00F060D2" w:rsidRDefault="00F060D2" w:rsidP="00F060D2">
      <w:pPr>
        <w:pStyle w:val="NoSpacing"/>
        <w:rPr>
          <w:b/>
        </w:rPr>
      </w:pPr>
      <w:r>
        <w:rPr>
          <w:b/>
          <w:lang w:val="en-GB"/>
        </w:rPr>
        <w:t xml:space="preserve">1. </w:t>
      </w:r>
      <w:r w:rsidR="00314FCB" w:rsidRPr="00F060D2">
        <w:rPr>
          <w:b/>
        </w:rPr>
        <w:t>Избор на председател, секретар и преброители за провеждане на Общото събрание</w:t>
      </w:r>
    </w:p>
    <w:p w14:paraId="62A44BC2" w14:textId="54241C48" w:rsidR="00314FCB" w:rsidRPr="00F060D2" w:rsidRDefault="00314FCB" w:rsidP="00F060D2">
      <w:pPr>
        <w:pStyle w:val="NoSpacing"/>
        <w:rPr>
          <w:bCs/>
        </w:rPr>
      </w:pPr>
      <w:r w:rsidRPr="00F060D2">
        <w:rPr>
          <w:bCs/>
          <w:u w:val="single"/>
        </w:rPr>
        <w:t>Предложение за решение:</w:t>
      </w:r>
      <w:r w:rsidRPr="00F060D2">
        <w:rPr>
          <w:bCs/>
        </w:rPr>
        <w:t xml:space="preserve"> Общото събрание на акционерите избира за председател на заседанието г-н Иван </w:t>
      </w:r>
      <w:proofErr w:type="spellStart"/>
      <w:r w:rsidRPr="00F060D2">
        <w:rPr>
          <w:bCs/>
        </w:rPr>
        <w:t>Житиянов</w:t>
      </w:r>
      <w:proofErr w:type="spellEnd"/>
      <w:r w:rsidRPr="00F060D2">
        <w:rPr>
          <w:bCs/>
        </w:rPr>
        <w:t xml:space="preserve"> (а в негово отсъствие г-ца Николета Станаилова), за секретар г-н Иван Даскалов (а в негово отсъствие г-жа Даниела Пеева) и за преброител на гласовете – г-ца Николета Станаилова (а в нейно отсъствие г-жа Силвия Маринова)</w:t>
      </w:r>
    </w:p>
    <w:p w14:paraId="08E72198" w14:textId="77777777" w:rsidR="00F060D2" w:rsidRDefault="00F060D2" w:rsidP="00F060D2">
      <w:pPr>
        <w:spacing w:after="0" w:line="300" w:lineRule="exact"/>
        <w:ind w:left="0" w:firstLine="567"/>
        <w:rPr>
          <w:rFonts w:eastAsia="Times New Roman"/>
          <w:b/>
          <w:color w:val="auto"/>
        </w:rPr>
      </w:pPr>
    </w:p>
    <w:p w14:paraId="1C5004B5" w14:textId="16EC78E8" w:rsidR="00E43744" w:rsidRPr="00F060D2" w:rsidRDefault="00E43744" w:rsidP="00F060D2">
      <w:pPr>
        <w:spacing w:after="0" w:line="300" w:lineRule="exact"/>
        <w:ind w:left="0" w:firstLine="567"/>
        <w:rPr>
          <w:rFonts w:eastAsia="Times New Roman"/>
          <w:b/>
          <w:color w:val="auto"/>
        </w:rPr>
      </w:pPr>
      <w:r w:rsidRPr="00F060D2">
        <w:rPr>
          <w:rFonts w:eastAsia="Times New Roman"/>
          <w:b/>
          <w:color w:val="auto"/>
        </w:rPr>
        <w:t xml:space="preserve">Начин на гласуване: </w:t>
      </w:r>
    </w:p>
    <w:p w14:paraId="44D15910" w14:textId="5F7C7E13" w:rsidR="00E43744" w:rsidRPr="00F060D2" w:rsidRDefault="00E43744" w:rsidP="00E43744">
      <w:pPr>
        <w:numPr>
          <w:ilvl w:val="0"/>
          <w:numId w:val="9"/>
        </w:numPr>
        <w:spacing w:after="0" w:line="300" w:lineRule="exact"/>
        <w:contextualSpacing/>
        <w:jc w:val="left"/>
        <w:rPr>
          <w:rFonts w:eastAsia="Times New Roman"/>
          <w:b/>
          <w:color w:val="auto"/>
        </w:rPr>
      </w:pPr>
      <w:r w:rsidRPr="00F060D2">
        <w:rPr>
          <w:rFonts w:eastAsia="Times New Roman"/>
          <w:b/>
          <w:color w:val="auto"/>
        </w:rPr>
        <w:t>ЗА</w:t>
      </w:r>
    </w:p>
    <w:p w14:paraId="2E529554" w14:textId="2A60E7ED" w:rsidR="00E43744" w:rsidRPr="00F060D2" w:rsidRDefault="00E43744" w:rsidP="00E43744">
      <w:pPr>
        <w:numPr>
          <w:ilvl w:val="0"/>
          <w:numId w:val="9"/>
        </w:numPr>
        <w:spacing w:after="0" w:line="300" w:lineRule="exact"/>
        <w:contextualSpacing/>
        <w:jc w:val="left"/>
        <w:rPr>
          <w:rFonts w:eastAsia="Times New Roman"/>
          <w:b/>
          <w:color w:val="auto"/>
        </w:rPr>
      </w:pPr>
      <w:r w:rsidRPr="00F060D2">
        <w:rPr>
          <w:rFonts w:eastAsia="Times New Roman"/>
          <w:b/>
          <w:color w:val="auto"/>
        </w:rPr>
        <w:t>ПРОТИВ</w:t>
      </w:r>
    </w:p>
    <w:p w14:paraId="31377B2D" w14:textId="77777777" w:rsidR="00E43744" w:rsidRPr="00F060D2" w:rsidRDefault="00E43744" w:rsidP="00E43744">
      <w:pPr>
        <w:numPr>
          <w:ilvl w:val="0"/>
          <w:numId w:val="9"/>
        </w:numPr>
        <w:spacing w:after="0" w:line="300" w:lineRule="exact"/>
        <w:contextualSpacing/>
        <w:jc w:val="left"/>
        <w:rPr>
          <w:rFonts w:eastAsia="Times New Roman"/>
          <w:b/>
          <w:color w:val="auto"/>
        </w:rPr>
      </w:pPr>
      <w:r w:rsidRPr="00F060D2">
        <w:rPr>
          <w:rFonts w:eastAsia="Times New Roman"/>
          <w:b/>
          <w:color w:val="auto"/>
        </w:rPr>
        <w:t xml:space="preserve">ВЪЗДЪРЖАЛ СЕ </w:t>
      </w:r>
    </w:p>
    <w:p w14:paraId="387D4803" w14:textId="34304F69" w:rsidR="00E43744" w:rsidRPr="00F060D2" w:rsidRDefault="00E43744" w:rsidP="00216C77">
      <w:pPr>
        <w:spacing w:after="0" w:line="300" w:lineRule="exact"/>
        <w:rPr>
          <w:rFonts w:eastAsia="Times New Roman"/>
          <w:bCs/>
          <w:i/>
          <w:iCs/>
          <w:color w:val="auto"/>
        </w:rPr>
      </w:pPr>
      <w:r w:rsidRPr="00F060D2">
        <w:rPr>
          <w:rFonts w:eastAsia="Times New Roman"/>
          <w:bCs/>
          <w:i/>
          <w:iCs/>
          <w:color w:val="auto"/>
        </w:rPr>
        <w:t>(</w:t>
      </w:r>
      <w:r w:rsidR="00CB106B" w:rsidRPr="00F060D2">
        <w:rPr>
          <w:rFonts w:eastAsia="Times New Roman"/>
          <w:bCs/>
          <w:i/>
          <w:iCs/>
          <w:color w:val="auto"/>
        </w:rPr>
        <w:t>Подчертайте</w:t>
      </w:r>
      <w:r w:rsidRPr="00F060D2">
        <w:rPr>
          <w:rFonts w:eastAsia="Times New Roman"/>
          <w:bCs/>
          <w:i/>
          <w:iCs/>
          <w:color w:val="auto"/>
        </w:rPr>
        <w:t xml:space="preserve"> избрания начин на гласуване)</w:t>
      </w:r>
    </w:p>
    <w:p w14:paraId="54D10D86" w14:textId="7300BA8C" w:rsidR="00E43744" w:rsidRPr="00F060D2" w:rsidRDefault="00E43744" w:rsidP="00E43744">
      <w:pPr>
        <w:spacing w:after="0" w:line="300" w:lineRule="exact"/>
        <w:ind w:left="0" w:firstLine="0"/>
        <w:rPr>
          <w:rFonts w:eastAsia="Times New Roman"/>
          <w:b/>
          <w:color w:val="auto"/>
        </w:rPr>
      </w:pPr>
    </w:p>
    <w:p w14:paraId="3B87B987" w14:textId="7A37EF1E" w:rsidR="00E43744" w:rsidRPr="00F060D2" w:rsidRDefault="00083346" w:rsidP="00A21FCB">
      <w:pPr>
        <w:numPr>
          <w:ilvl w:val="0"/>
          <w:numId w:val="8"/>
        </w:numPr>
        <w:tabs>
          <w:tab w:val="left" w:pos="993"/>
        </w:tabs>
        <w:spacing w:after="0" w:line="240" w:lineRule="auto"/>
        <w:ind w:left="851" w:hanging="284"/>
        <w:contextualSpacing/>
        <w:jc w:val="left"/>
        <w:rPr>
          <w:rFonts w:eastAsia="Times New Roman"/>
          <w:b/>
        </w:rPr>
      </w:pPr>
      <w:r>
        <w:rPr>
          <w:rFonts w:eastAsia="Times New Roman"/>
          <w:b/>
        </w:rPr>
        <w:t xml:space="preserve"> </w:t>
      </w:r>
      <w:r w:rsidR="00CB106B" w:rsidRPr="00F060D2">
        <w:rPr>
          <w:rFonts w:eastAsia="Times New Roman"/>
          <w:b/>
        </w:rPr>
        <w:t>ВЪПРОСИ ПО СЪЩЕСТВО:</w:t>
      </w:r>
    </w:p>
    <w:p w14:paraId="137A9BAD" w14:textId="77777777" w:rsidR="00083346" w:rsidRDefault="00314FCB" w:rsidP="00F060D2">
      <w:pPr>
        <w:pStyle w:val="NoSpacing"/>
        <w:rPr>
          <w:b/>
        </w:rPr>
      </w:pPr>
      <w:r w:rsidRPr="00F060D2">
        <w:rPr>
          <w:b/>
        </w:rPr>
        <w:t xml:space="preserve">1. </w:t>
      </w:r>
      <w:r w:rsidR="00083346" w:rsidRPr="00083346">
        <w:rPr>
          <w:b/>
        </w:rPr>
        <w:t>Приемане на 6-месечен финансов отчет за първото полугодие на 2022 г. и доклада за дейността към него</w:t>
      </w:r>
    </w:p>
    <w:p w14:paraId="0593404B" w14:textId="7CA0ABCC" w:rsidR="00314FCB" w:rsidRDefault="00314FCB" w:rsidP="00F060D2">
      <w:pPr>
        <w:pStyle w:val="NoSpacing"/>
      </w:pPr>
      <w:r w:rsidRPr="00F060D2">
        <w:rPr>
          <w:u w:val="single"/>
        </w:rPr>
        <w:t>Предложение за решение:</w:t>
      </w:r>
      <w:r w:rsidRPr="00F060D2">
        <w:rPr>
          <w:b/>
        </w:rPr>
        <w:t xml:space="preserve"> </w:t>
      </w:r>
      <w:r w:rsidR="00083346" w:rsidRPr="00083346">
        <w:t>Общото събрание на акционерите приема 6-месечния финансов отчет на Дружеството за първото полугодие на 2022 г. и доклада за дейността към него</w:t>
      </w:r>
    </w:p>
    <w:p w14:paraId="7B16982B" w14:textId="77777777" w:rsidR="00F060D2" w:rsidRPr="00F060D2" w:rsidRDefault="00F060D2" w:rsidP="00F060D2">
      <w:pPr>
        <w:pStyle w:val="NoSpacing"/>
      </w:pPr>
    </w:p>
    <w:p w14:paraId="46D3F4D3" w14:textId="77777777" w:rsidR="00216C77" w:rsidRPr="00F060D2" w:rsidRDefault="00216C77" w:rsidP="00216C77">
      <w:pPr>
        <w:spacing w:after="0" w:line="300" w:lineRule="exact"/>
        <w:ind w:left="0" w:firstLine="566"/>
        <w:rPr>
          <w:rFonts w:eastAsia="Times New Roman"/>
          <w:b/>
          <w:color w:val="auto"/>
        </w:rPr>
      </w:pPr>
      <w:r w:rsidRPr="00F060D2">
        <w:rPr>
          <w:rFonts w:eastAsia="Times New Roman"/>
          <w:b/>
          <w:color w:val="auto"/>
        </w:rPr>
        <w:t xml:space="preserve">Начин на гласуване: </w:t>
      </w:r>
    </w:p>
    <w:p w14:paraId="4C642C13" w14:textId="6094FB89" w:rsidR="00216C77" w:rsidRPr="00F060D2" w:rsidRDefault="00216C77" w:rsidP="00216C77">
      <w:pPr>
        <w:numPr>
          <w:ilvl w:val="0"/>
          <w:numId w:val="9"/>
        </w:numPr>
        <w:spacing w:after="0" w:line="300" w:lineRule="exact"/>
        <w:contextualSpacing/>
        <w:jc w:val="left"/>
        <w:rPr>
          <w:rFonts w:eastAsia="Times New Roman"/>
          <w:b/>
          <w:color w:val="auto"/>
        </w:rPr>
      </w:pPr>
      <w:r w:rsidRPr="00F060D2">
        <w:rPr>
          <w:rFonts w:eastAsia="Times New Roman"/>
          <w:b/>
          <w:color w:val="auto"/>
        </w:rPr>
        <w:t>ЗА</w:t>
      </w:r>
    </w:p>
    <w:p w14:paraId="39FBC48C" w14:textId="03B00E4D" w:rsidR="00216C77" w:rsidRPr="00F060D2" w:rsidRDefault="00216C77" w:rsidP="00216C77">
      <w:pPr>
        <w:numPr>
          <w:ilvl w:val="0"/>
          <w:numId w:val="9"/>
        </w:numPr>
        <w:spacing w:after="0" w:line="300" w:lineRule="exact"/>
        <w:contextualSpacing/>
        <w:jc w:val="left"/>
        <w:rPr>
          <w:rFonts w:eastAsia="Times New Roman"/>
          <w:b/>
          <w:color w:val="auto"/>
        </w:rPr>
      </w:pPr>
      <w:r w:rsidRPr="00F060D2">
        <w:rPr>
          <w:rFonts w:eastAsia="Times New Roman"/>
          <w:b/>
          <w:color w:val="auto"/>
        </w:rPr>
        <w:t>ПРОТИВ</w:t>
      </w:r>
    </w:p>
    <w:p w14:paraId="0AAFFB11" w14:textId="77777777" w:rsidR="00216C77" w:rsidRPr="00F060D2" w:rsidRDefault="00216C77" w:rsidP="00216C77">
      <w:pPr>
        <w:numPr>
          <w:ilvl w:val="0"/>
          <w:numId w:val="9"/>
        </w:numPr>
        <w:spacing w:after="0" w:line="300" w:lineRule="exact"/>
        <w:contextualSpacing/>
        <w:jc w:val="left"/>
        <w:rPr>
          <w:rFonts w:eastAsia="Times New Roman"/>
          <w:b/>
          <w:color w:val="auto"/>
        </w:rPr>
      </w:pPr>
      <w:r w:rsidRPr="00F060D2">
        <w:rPr>
          <w:rFonts w:eastAsia="Times New Roman"/>
          <w:b/>
          <w:color w:val="auto"/>
        </w:rPr>
        <w:t xml:space="preserve">ВЪЗДЪРЖАЛ СЕ </w:t>
      </w:r>
    </w:p>
    <w:p w14:paraId="11A85283" w14:textId="017233C0" w:rsidR="00F060D2" w:rsidRPr="00F060D2" w:rsidRDefault="00216C77" w:rsidP="00F060D2">
      <w:pPr>
        <w:spacing w:after="292" w:line="259" w:lineRule="auto"/>
        <w:ind w:left="192" w:firstLine="375"/>
        <w:rPr>
          <w:b/>
          <w:bCs/>
          <w:u w:val="single"/>
        </w:rPr>
      </w:pPr>
      <w:r w:rsidRPr="00F060D2">
        <w:rPr>
          <w:rFonts w:eastAsia="Times New Roman"/>
          <w:bCs/>
          <w:i/>
          <w:iCs/>
          <w:color w:val="auto"/>
        </w:rPr>
        <w:t>(Подчертайте избрания начин на гласуване)</w:t>
      </w:r>
    </w:p>
    <w:p w14:paraId="44761E40" w14:textId="56A399C9" w:rsidR="00314FCB" w:rsidRPr="00F060D2" w:rsidRDefault="00314FCB" w:rsidP="00F060D2">
      <w:pPr>
        <w:pStyle w:val="NoSpacing"/>
        <w:rPr>
          <w:b/>
          <w:bCs/>
        </w:rPr>
      </w:pPr>
      <w:r w:rsidRPr="00F060D2">
        <w:rPr>
          <w:b/>
          <w:bCs/>
        </w:rPr>
        <w:t xml:space="preserve">2. </w:t>
      </w:r>
      <w:r w:rsidR="00083346" w:rsidRPr="00083346">
        <w:rPr>
          <w:b/>
          <w:bCs/>
        </w:rPr>
        <w:t xml:space="preserve">Взимане на решение по чл. 41 ал. 2 от Устава на Дружеството за разпределяне на печалбата и изплащане на 6-месечен дивидент </w:t>
      </w:r>
    </w:p>
    <w:p w14:paraId="1EB2B597" w14:textId="1154BB55" w:rsidR="00314FCB" w:rsidRDefault="00314FCB" w:rsidP="00F060D2">
      <w:pPr>
        <w:pStyle w:val="NoSpacing"/>
      </w:pPr>
      <w:r w:rsidRPr="00F060D2">
        <w:rPr>
          <w:u w:val="single"/>
        </w:rPr>
        <w:t>Предложение за решение:</w:t>
      </w:r>
      <w:r w:rsidRPr="00F060D2">
        <w:t xml:space="preserve"> </w:t>
      </w:r>
      <w:r w:rsidR="00083346" w:rsidRPr="00083346">
        <w:t>Общото събрание на акционерите приема решение за разпределяне на 6-месечен дивидент в размер на 10 125 000 (десет милиона сто двадесет и пет хиляди) лева общо или 0.81 (осемдесет и една стотинки) лева на акция от печалбата, реализирана от Дружеството, като 2 429 535.15 лева са от печалбата на Дружеството за 2021 г. и 7 695 464.85 лева от печалбата на Дружеството, реализирана съгласно изготвения 6-месечен финансов отчет за първото полугодие на 2022 г. и въз основа на изготвения от Управителния съвет Доклад относно спазване на изискванията по чл. 115в ЗППЦК. Право да получат шестмесечен дивидент имат лицата, вписани в регистрите на Централния депозитар като такива с право на дивидент към 14-тия ден след датата на общото събрание. Общото събрание на акционерите овластява Управителния съвет на Дружеството да предприеме всички необходими правни и фактически действия относно изплащането на шестмесечния дивидент на акционерите, включително избор на търговска банка, начален и краен срок за изплащане на  шестмесечния дивидент</w:t>
      </w:r>
    </w:p>
    <w:p w14:paraId="1FC7E21B" w14:textId="77777777" w:rsidR="00F060D2" w:rsidRPr="00F060D2" w:rsidRDefault="00F060D2" w:rsidP="00F060D2">
      <w:pPr>
        <w:pStyle w:val="NoSpacing"/>
      </w:pPr>
    </w:p>
    <w:p w14:paraId="3DAA73DC" w14:textId="77777777" w:rsidR="00BD7509" w:rsidRPr="00F060D2" w:rsidRDefault="00BD7509" w:rsidP="00BD7509">
      <w:pPr>
        <w:spacing w:after="0" w:line="300" w:lineRule="exact"/>
        <w:ind w:left="0" w:firstLine="566"/>
        <w:rPr>
          <w:rFonts w:eastAsia="Times New Roman"/>
          <w:b/>
          <w:color w:val="auto"/>
        </w:rPr>
      </w:pPr>
      <w:r w:rsidRPr="00F060D2">
        <w:rPr>
          <w:rFonts w:eastAsia="Times New Roman"/>
          <w:b/>
          <w:color w:val="auto"/>
        </w:rPr>
        <w:t xml:space="preserve">Начин на гласуване: </w:t>
      </w:r>
    </w:p>
    <w:p w14:paraId="4F2BA619" w14:textId="7F7FD410" w:rsidR="00BD7509" w:rsidRPr="00F060D2" w:rsidRDefault="00BD7509" w:rsidP="00BD7509">
      <w:pPr>
        <w:numPr>
          <w:ilvl w:val="0"/>
          <w:numId w:val="9"/>
        </w:numPr>
        <w:spacing w:after="0" w:line="300" w:lineRule="exact"/>
        <w:contextualSpacing/>
        <w:jc w:val="left"/>
        <w:rPr>
          <w:rFonts w:eastAsia="Times New Roman"/>
          <w:b/>
          <w:color w:val="auto"/>
        </w:rPr>
      </w:pPr>
      <w:r w:rsidRPr="00F060D2">
        <w:rPr>
          <w:rFonts w:eastAsia="Times New Roman"/>
          <w:b/>
          <w:color w:val="auto"/>
        </w:rPr>
        <w:t>ЗА</w:t>
      </w:r>
    </w:p>
    <w:p w14:paraId="588FEB7E" w14:textId="65F76FDB" w:rsidR="00BD7509" w:rsidRPr="00F060D2" w:rsidRDefault="00BD7509" w:rsidP="00BD7509">
      <w:pPr>
        <w:numPr>
          <w:ilvl w:val="0"/>
          <w:numId w:val="9"/>
        </w:numPr>
        <w:spacing w:after="0" w:line="300" w:lineRule="exact"/>
        <w:contextualSpacing/>
        <w:jc w:val="left"/>
        <w:rPr>
          <w:rFonts w:eastAsia="Times New Roman"/>
          <w:b/>
          <w:color w:val="auto"/>
        </w:rPr>
      </w:pPr>
      <w:r w:rsidRPr="00F060D2">
        <w:rPr>
          <w:rFonts w:eastAsia="Times New Roman"/>
          <w:b/>
          <w:color w:val="auto"/>
        </w:rPr>
        <w:lastRenderedPageBreak/>
        <w:t xml:space="preserve">ПРОТИВ </w:t>
      </w:r>
    </w:p>
    <w:p w14:paraId="244A1585" w14:textId="77777777" w:rsidR="00BD7509" w:rsidRPr="00F060D2" w:rsidRDefault="00BD7509" w:rsidP="00BD7509">
      <w:pPr>
        <w:numPr>
          <w:ilvl w:val="0"/>
          <w:numId w:val="9"/>
        </w:numPr>
        <w:spacing w:after="0" w:line="300" w:lineRule="exact"/>
        <w:contextualSpacing/>
        <w:jc w:val="left"/>
        <w:rPr>
          <w:rFonts w:eastAsia="Times New Roman"/>
          <w:b/>
          <w:color w:val="auto"/>
        </w:rPr>
      </w:pPr>
      <w:r w:rsidRPr="00F060D2">
        <w:rPr>
          <w:rFonts w:eastAsia="Times New Roman"/>
          <w:b/>
          <w:color w:val="auto"/>
        </w:rPr>
        <w:t xml:space="preserve">ВЪЗДЪРЖАЛ СЕ </w:t>
      </w:r>
    </w:p>
    <w:p w14:paraId="49285380" w14:textId="77777777" w:rsidR="00BD7509" w:rsidRPr="00F060D2" w:rsidRDefault="00BD7509" w:rsidP="00BD7509">
      <w:pPr>
        <w:spacing w:after="0" w:line="300" w:lineRule="exact"/>
        <w:rPr>
          <w:rFonts w:eastAsia="Times New Roman"/>
          <w:bCs/>
          <w:i/>
          <w:iCs/>
          <w:color w:val="auto"/>
        </w:rPr>
      </w:pPr>
      <w:r w:rsidRPr="00F060D2">
        <w:rPr>
          <w:rFonts w:eastAsia="Times New Roman"/>
          <w:bCs/>
          <w:i/>
          <w:iCs/>
          <w:color w:val="auto"/>
        </w:rPr>
        <w:t>(Подчертайте избрания начин на гласуване)</w:t>
      </w:r>
    </w:p>
    <w:p w14:paraId="73F0B466" w14:textId="77777777" w:rsidR="006109E8" w:rsidRPr="00F060D2" w:rsidRDefault="006109E8" w:rsidP="004C1CC9">
      <w:pPr>
        <w:spacing w:after="0" w:line="240" w:lineRule="auto"/>
        <w:ind w:left="0" w:firstLine="708"/>
        <w:rPr>
          <w:rFonts w:eastAsia="Times New Roman"/>
        </w:rPr>
      </w:pPr>
    </w:p>
    <w:p w14:paraId="5A576E77" w14:textId="667971E3" w:rsidR="00F060D2" w:rsidRPr="00F060D2" w:rsidRDefault="00F060D2" w:rsidP="00F060D2">
      <w:pPr>
        <w:pStyle w:val="NoSpacing"/>
        <w:rPr>
          <w:b/>
          <w:bCs/>
        </w:rPr>
      </w:pPr>
      <w:r w:rsidRPr="00F060D2">
        <w:rPr>
          <w:b/>
          <w:bCs/>
          <w:lang w:val="en-GB"/>
        </w:rPr>
        <w:t xml:space="preserve">3. </w:t>
      </w:r>
      <w:r w:rsidR="00314FCB" w:rsidRPr="00F060D2">
        <w:rPr>
          <w:b/>
          <w:bCs/>
        </w:rPr>
        <w:t>Избор на регистриран одитор за извършване на независим финансов одит за 202</w:t>
      </w:r>
      <w:r w:rsidR="00083346">
        <w:rPr>
          <w:b/>
          <w:bCs/>
        </w:rPr>
        <w:t>2</w:t>
      </w:r>
      <w:r w:rsidR="00314FCB" w:rsidRPr="00F060D2">
        <w:rPr>
          <w:b/>
          <w:bCs/>
        </w:rPr>
        <w:t xml:space="preserve"> г.</w:t>
      </w:r>
    </w:p>
    <w:p w14:paraId="2B42D2CE" w14:textId="2B884D24" w:rsidR="006109E8" w:rsidRDefault="00314FCB" w:rsidP="00F060D2">
      <w:pPr>
        <w:pStyle w:val="NoSpacing"/>
      </w:pPr>
      <w:r w:rsidRPr="00F060D2">
        <w:rPr>
          <w:u w:val="single"/>
        </w:rPr>
        <w:t>Предложение за решение:</w:t>
      </w:r>
      <w:r w:rsidRPr="00F060D2">
        <w:t xml:space="preserve"> Общото събрание на акционерите избира "ЪРНСТ И ЯНГ ОДИТ" ООД за одитор за извършване на независим финансов одит на годишния финансов отчет на Дружеството за 202</w:t>
      </w:r>
      <w:r w:rsidR="00083346">
        <w:t>2</w:t>
      </w:r>
      <w:r w:rsidRPr="00F060D2">
        <w:t xml:space="preserve"> г. и на консолидирания годишен финансов отчет на Дружеството за 202</w:t>
      </w:r>
      <w:r w:rsidR="00083346">
        <w:t>2</w:t>
      </w:r>
      <w:r w:rsidRPr="00F060D2">
        <w:t xml:space="preserve"> г.</w:t>
      </w:r>
    </w:p>
    <w:p w14:paraId="797BFF16" w14:textId="77777777" w:rsidR="00F060D2" w:rsidRPr="00F060D2" w:rsidRDefault="00F060D2" w:rsidP="00F060D2">
      <w:pPr>
        <w:pStyle w:val="NoSpacing"/>
      </w:pPr>
    </w:p>
    <w:p w14:paraId="2B183A94" w14:textId="77777777" w:rsidR="00BD7509" w:rsidRPr="00F060D2" w:rsidRDefault="00BD7509" w:rsidP="00BD7509">
      <w:pPr>
        <w:spacing w:after="0" w:line="300" w:lineRule="exact"/>
        <w:ind w:left="0" w:firstLine="566"/>
        <w:rPr>
          <w:rFonts w:eastAsia="Times New Roman"/>
          <w:b/>
          <w:color w:val="auto"/>
        </w:rPr>
      </w:pPr>
      <w:r w:rsidRPr="00F060D2">
        <w:rPr>
          <w:rFonts w:eastAsia="Times New Roman"/>
          <w:b/>
          <w:color w:val="auto"/>
        </w:rPr>
        <w:t xml:space="preserve">Начин на гласуване: </w:t>
      </w:r>
    </w:p>
    <w:p w14:paraId="5B8C1AE1" w14:textId="54CEE15B" w:rsidR="00BD7509" w:rsidRPr="00F060D2" w:rsidRDefault="00BD7509" w:rsidP="00BD7509">
      <w:pPr>
        <w:numPr>
          <w:ilvl w:val="0"/>
          <w:numId w:val="9"/>
        </w:numPr>
        <w:spacing w:after="0" w:line="300" w:lineRule="exact"/>
        <w:contextualSpacing/>
        <w:jc w:val="left"/>
        <w:rPr>
          <w:rFonts w:eastAsia="Times New Roman"/>
          <w:b/>
          <w:color w:val="auto"/>
        </w:rPr>
      </w:pPr>
      <w:r w:rsidRPr="00F060D2">
        <w:rPr>
          <w:rFonts w:eastAsia="Times New Roman"/>
          <w:b/>
          <w:color w:val="auto"/>
        </w:rPr>
        <w:t>ЗА</w:t>
      </w:r>
    </w:p>
    <w:p w14:paraId="28EFFEC9" w14:textId="15C766F3" w:rsidR="00BD7509" w:rsidRPr="00F060D2" w:rsidRDefault="00BD7509" w:rsidP="00BD7509">
      <w:pPr>
        <w:numPr>
          <w:ilvl w:val="0"/>
          <w:numId w:val="9"/>
        </w:numPr>
        <w:spacing w:after="0" w:line="300" w:lineRule="exact"/>
        <w:contextualSpacing/>
        <w:jc w:val="left"/>
        <w:rPr>
          <w:rFonts w:eastAsia="Times New Roman"/>
          <w:b/>
          <w:color w:val="auto"/>
        </w:rPr>
      </w:pPr>
      <w:r w:rsidRPr="00F060D2">
        <w:rPr>
          <w:rFonts w:eastAsia="Times New Roman"/>
          <w:b/>
          <w:color w:val="auto"/>
        </w:rPr>
        <w:t>ПРОТИВ</w:t>
      </w:r>
    </w:p>
    <w:p w14:paraId="1A0E1EB8" w14:textId="77777777" w:rsidR="00BD7509" w:rsidRPr="00F060D2" w:rsidRDefault="00BD7509" w:rsidP="00BD7509">
      <w:pPr>
        <w:numPr>
          <w:ilvl w:val="0"/>
          <w:numId w:val="9"/>
        </w:numPr>
        <w:spacing w:after="0" w:line="300" w:lineRule="exact"/>
        <w:contextualSpacing/>
        <w:jc w:val="left"/>
        <w:rPr>
          <w:rFonts w:eastAsia="Times New Roman"/>
          <w:b/>
          <w:color w:val="auto"/>
        </w:rPr>
      </w:pPr>
      <w:r w:rsidRPr="00F060D2">
        <w:rPr>
          <w:rFonts w:eastAsia="Times New Roman"/>
          <w:b/>
          <w:color w:val="auto"/>
        </w:rPr>
        <w:t xml:space="preserve">ВЪЗДЪРЖАЛ СЕ </w:t>
      </w:r>
    </w:p>
    <w:p w14:paraId="2ABD2713" w14:textId="77777777" w:rsidR="00BD7509" w:rsidRPr="00F060D2" w:rsidRDefault="00BD7509" w:rsidP="00BD7509">
      <w:pPr>
        <w:spacing w:after="0" w:line="300" w:lineRule="exact"/>
        <w:rPr>
          <w:rFonts w:eastAsia="Times New Roman"/>
          <w:bCs/>
          <w:i/>
          <w:iCs/>
          <w:color w:val="auto"/>
        </w:rPr>
      </w:pPr>
      <w:r w:rsidRPr="00F060D2">
        <w:rPr>
          <w:rFonts w:eastAsia="Times New Roman"/>
          <w:bCs/>
          <w:i/>
          <w:iCs/>
          <w:color w:val="auto"/>
        </w:rPr>
        <w:t>(Подчертайте избрания начин на гласуване)</w:t>
      </w:r>
    </w:p>
    <w:p w14:paraId="314E7F9E" w14:textId="77777777" w:rsidR="006109E8" w:rsidRPr="00F060D2" w:rsidRDefault="006109E8" w:rsidP="004C1CC9">
      <w:pPr>
        <w:spacing w:after="0" w:line="240" w:lineRule="auto"/>
        <w:ind w:left="0" w:firstLine="708"/>
        <w:rPr>
          <w:rFonts w:eastAsia="Times New Roman"/>
        </w:rPr>
      </w:pPr>
    </w:p>
    <w:p w14:paraId="66394BBA" w14:textId="61869FF4" w:rsidR="00314FCB" w:rsidRPr="00F060D2" w:rsidRDefault="00314FCB" w:rsidP="00F060D2">
      <w:pPr>
        <w:pStyle w:val="NoSpacing"/>
        <w:rPr>
          <w:b/>
          <w:bCs/>
        </w:rPr>
      </w:pPr>
      <w:r w:rsidRPr="00F060D2">
        <w:rPr>
          <w:b/>
          <w:bCs/>
        </w:rPr>
        <w:t xml:space="preserve">4. </w:t>
      </w:r>
      <w:r w:rsidR="00083346" w:rsidRPr="00083346">
        <w:rPr>
          <w:b/>
          <w:bCs/>
        </w:rPr>
        <w:t>Удължаване на мандата на досегашните членове на Надзорния съвет на Дружеството</w:t>
      </w:r>
    </w:p>
    <w:p w14:paraId="0CB517E9" w14:textId="36CC6101" w:rsidR="00314FCB" w:rsidRDefault="00314FCB" w:rsidP="00F060D2">
      <w:pPr>
        <w:pStyle w:val="NoSpacing"/>
        <w:rPr>
          <w:color w:val="auto"/>
        </w:rPr>
      </w:pPr>
      <w:r w:rsidRPr="00F060D2">
        <w:rPr>
          <w:color w:val="auto"/>
          <w:u w:val="single"/>
        </w:rPr>
        <w:t>Предложение за решение:</w:t>
      </w:r>
      <w:r w:rsidRPr="00F060D2">
        <w:rPr>
          <w:color w:val="auto"/>
        </w:rPr>
        <w:t xml:space="preserve"> </w:t>
      </w:r>
      <w:r w:rsidR="00083346" w:rsidRPr="00083346">
        <w:rPr>
          <w:color w:val="auto"/>
        </w:rPr>
        <w:t xml:space="preserve">Общото събрание на акционерите удължава мандата на досегашните членове на Надзорния съвет на Дружеството, а именно: Ханс ван </w:t>
      </w:r>
      <w:proofErr w:type="spellStart"/>
      <w:r w:rsidR="00083346" w:rsidRPr="00083346">
        <w:rPr>
          <w:color w:val="auto"/>
        </w:rPr>
        <w:t>Хувелинген</w:t>
      </w:r>
      <w:proofErr w:type="spellEnd"/>
      <w:r w:rsidR="00083346" w:rsidRPr="00083346">
        <w:rPr>
          <w:color w:val="auto"/>
        </w:rPr>
        <w:t xml:space="preserve"> – независим член на Надзорния съвет, Иво Евгениев </w:t>
      </w:r>
      <w:proofErr w:type="spellStart"/>
      <w:r w:rsidR="00083346" w:rsidRPr="00083346">
        <w:rPr>
          <w:color w:val="auto"/>
        </w:rPr>
        <w:t>Евгениев</w:t>
      </w:r>
      <w:proofErr w:type="spellEnd"/>
      <w:r w:rsidR="00083346" w:rsidRPr="00083346">
        <w:rPr>
          <w:color w:val="auto"/>
        </w:rPr>
        <w:t xml:space="preserve"> и Борис </w:t>
      </w:r>
      <w:proofErr w:type="spellStart"/>
      <w:r w:rsidR="00083346" w:rsidRPr="00083346">
        <w:rPr>
          <w:color w:val="auto"/>
        </w:rPr>
        <w:t>Немсич</w:t>
      </w:r>
      <w:proofErr w:type="spellEnd"/>
      <w:r w:rsidR="00083346" w:rsidRPr="00083346">
        <w:rPr>
          <w:color w:val="auto"/>
        </w:rPr>
        <w:t>, с една година, считано от датата на изтичането на предходния мандат</w:t>
      </w:r>
    </w:p>
    <w:p w14:paraId="4A85129A" w14:textId="77777777" w:rsidR="00F060D2" w:rsidRPr="00F060D2" w:rsidRDefault="00F060D2" w:rsidP="00F060D2">
      <w:pPr>
        <w:pStyle w:val="NoSpacing"/>
        <w:rPr>
          <w:color w:val="auto"/>
        </w:rPr>
      </w:pPr>
    </w:p>
    <w:p w14:paraId="3590E084" w14:textId="77777777" w:rsidR="00BD7509" w:rsidRPr="00F060D2" w:rsidRDefault="00BD7509" w:rsidP="00314FCB">
      <w:pPr>
        <w:spacing w:after="0" w:line="300" w:lineRule="exact"/>
        <w:rPr>
          <w:rFonts w:eastAsia="Times New Roman"/>
          <w:b/>
          <w:color w:val="auto"/>
        </w:rPr>
      </w:pPr>
      <w:r w:rsidRPr="00F060D2">
        <w:rPr>
          <w:rFonts w:eastAsia="Times New Roman"/>
          <w:b/>
          <w:color w:val="auto"/>
        </w:rPr>
        <w:t xml:space="preserve">Начин на гласуване: </w:t>
      </w:r>
    </w:p>
    <w:p w14:paraId="1201EEEA" w14:textId="44AD1816" w:rsidR="00BD7509" w:rsidRPr="00F060D2" w:rsidRDefault="00BD7509" w:rsidP="00BD7509">
      <w:pPr>
        <w:numPr>
          <w:ilvl w:val="0"/>
          <w:numId w:val="9"/>
        </w:numPr>
        <w:spacing w:after="0" w:line="300" w:lineRule="exact"/>
        <w:contextualSpacing/>
        <w:jc w:val="left"/>
        <w:rPr>
          <w:rFonts w:eastAsia="Times New Roman"/>
          <w:b/>
          <w:color w:val="auto"/>
        </w:rPr>
      </w:pPr>
      <w:r w:rsidRPr="00F060D2">
        <w:rPr>
          <w:rFonts w:eastAsia="Times New Roman"/>
          <w:b/>
          <w:color w:val="auto"/>
        </w:rPr>
        <w:t>ЗА</w:t>
      </w:r>
    </w:p>
    <w:p w14:paraId="6F373B01" w14:textId="738CCD08" w:rsidR="00BD7509" w:rsidRPr="00F060D2" w:rsidRDefault="00BD7509" w:rsidP="00BD7509">
      <w:pPr>
        <w:numPr>
          <w:ilvl w:val="0"/>
          <w:numId w:val="9"/>
        </w:numPr>
        <w:spacing w:after="0" w:line="300" w:lineRule="exact"/>
        <w:contextualSpacing/>
        <w:jc w:val="left"/>
        <w:rPr>
          <w:rFonts w:eastAsia="Times New Roman"/>
          <w:b/>
          <w:color w:val="auto"/>
        </w:rPr>
      </w:pPr>
      <w:r w:rsidRPr="00F060D2">
        <w:rPr>
          <w:rFonts w:eastAsia="Times New Roman"/>
          <w:b/>
          <w:color w:val="auto"/>
        </w:rPr>
        <w:t>ПРОТИВ</w:t>
      </w:r>
    </w:p>
    <w:p w14:paraId="34DF97D0" w14:textId="77777777" w:rsidR="00BD7509" w:rsidRPr="00F060D2" w:rsidRDefault="00BD7509" w:rsidP="00BD7509">
      <w:pPr>
        <w:numPr>
          <w:ilvl w:val="0"/>
          <w:numId w:val="9"/>
        </w:numPr>
        <w:spacing w:after="0" w:line="300" w:lineRule="exact"/>
        <w:contextualSpacing/>
        <w:jc w:val="left"/>
        <w:rPr>
          <w:rFonts w:eastAsia="Times New Roman"/>
          <w:b/>
          <w:color w:val="auto"/>
        </w:rPr>
      </w:pPr>
      <w:r w:rsidRPr="00F060D2">
        <w:rPr>
          <w:rFonts w:eastAsia="Times New Roman"/>
          <w:b/>
          <w:color w:val="auto"/>
        </w:rPr>
        <w:t xml:space="preserve">ВЪЗДЪРЖАЛ СЕ </w:t>
      </w:r>
    </w:p>
    <w:p w14:paraId="00CFE98C" w14:textId="77777777" w:rsidR="00BD7509" w:rsidRPr="00F060D2" w:rsidRDefault="00BD7509" w:rsidP="00BD7509">
      <w:pPr>
        <w:spacing w:after="0" w:line="300" w:lineRule="exact"/>
        <w:rPr>
          <w:rFonts w:eastAsia="Times New Roman"/>
          <w:bCs/>
          <w:i/>
          <w:iCs/>
          <w:color w:val="auto"/>
        </w:rPr>
      </w:pPr>
      <w:r w:rsidRPr="00F060D2">
        <w:rPr>
          <w:rFonts w:eastAsia="Times New Roman"/>
          <w:bCs/>
          <w:i/>
          <w:iCs/>
          <w:color w:val="auto"/>
        </w:rPr>
        <w:t>(Подчертайте избрания начин на гласуване)</w:t>
      </w:r>
    </w:p>
    <w:p w14:paraId="05754CC2" w14:textId="77777777" w:rsidR="006109E8" w:rsidRPr="00F060D2" w:rsidRDefault="006109E8" w:rsidP="004C1CC9">
      <w:pPr>
        <w:spacing w:after="0" w:line="240" w:lineRule="auto"/>
        <w:ind w:left="0" w:firstLine="708"/>
        <w:rPr>
          <w:rFonts w:eastAsia="Times New Roman"/>
        </w:rPr>
      </w:pPr>
    </w:p>
    <w:p w14:paraId="71F565D1" w14:textId="7694E096" w:rsidR="00F060D2" w:rsidRPr="00F060D2" w:rsidRDefault="006109E8" w:rsidP="00F060D2">
      <w:pPr>
        <w:pStyle w:val="NoSpacing"/>
        <w:rPr>
          <w:b/>
          <w:bCs/>
          <w:u w:val="single"/>
        </w:rPr>
      </w:pPr>
      <w:r w:rsidRPr="00F060D2">
        <w:rPr>
          <w:rFonts w:eastAsia="Times New Roman"/>
          <w:b/>
          <w:bCs/>
        </w:rPr>
        <w:t>5</w:t>
      </w:r>
      <w:r w:rsidR="00314FCB" w:rsidRPr="00F060D2">
        <w:rPr>
          <w:b/>
          <w:bCs/>
        </w:rPr>
        <w:t>.</w:t>
      </w:r>
      <w:r w:rsidR="00083346">
        <w:rPr>
          <w:b/>
          <w:bCs/>
        </w:rPr>
        <w:t xml:space="preserve"> </w:t>
      </w:r>
      <w:r w:rsidR="00083346" w:rsidRPr="00083346">
        <w:rPr>
          <w:b/>
          <w:bCs/>
        </w:rPr>
        <w:t>Определяне на възнаграждение и гаранция за управление на членовете на Надзорния съвет</w:t>
      </w:r>
    </w:p>
    <w:p w14:paraId="40CF26BD" w14:textId="075F5BE0" w:rsidR="00314FCB" w:rsidRPr="00F060D2" w:rsidRDefault="00314FCB" w:rsidP="00F060D2">
      <w:pPr>
        <w:pStyle w:val="NoSpacing"/>
      </w:pPr>
      <w:r w:rsidRPr="00F060D2">
        <w:rPr>
          <w:u w:val="single"/>
        </w:rPr>
        <w:t>Предложение за решение:</w:t>
      </w:r>
      <w:r w:rsidRPr="00F060D2">
        <w:t xml:space="preserve"> </w:t>
      </w:r>
      <w:r w:rsidR="00083346" w:rsidRPr="00083346">
        <w:t>Общото събрание на акционерите запазва досегашния размер на възнаграждение на членовете на Надзорния съвет, а именно: годишно (брутно) възнаграждение в размер на 30 000 (тридесет хиляди) лева. Общото събрание на акционерите запазва размера на  гаранциите за управлението на членовете на Надзорния съвет в досегашния им размер - тримесечно брутно възнаграждение</w:t>
      </w:r>
    </w:p>
    <w:p w14:paraId="418BCDED" w14:textId="660E0729" w:rsidR="006109E8" w:rsidRPr="00F060D2" w:rsidRDefault="006109E8" w:rsidP="00F060D2">
      <w:pPr>
        <w:pStyle w:val="NoSpacing"/>
        <w:rPr>
          <w:rFonts w:eastAsia="Times New Roman"/>
        </w:rPr>
      </w:pPr>
    </w:p>
    <w:p w14:paraId="6B7A3B50" w14:textId="77777777" w:rsidR="00F060D2" w:rsidRPr="00F060D2" w:rsidRDefault="00F060D2" w:rsidP="00F060D2">
      <w:pPr>
        <w:spacing w:after="0" w:line="300" w:lineRule="exact"/>
        <w:rPr>
          <w:rFonts w:eastAsia="Times New Roman"/>
          <w:b/>
          <w:color w:val="auto"/>
        </w:rPr>
      </w:pPr>
      <w:r w:rsidRPr="00F060D2">
        <w:rPr>
          <w:rFonts w:eastAsia="Times New Roman"/>
          <w:b/>
          <w:color w:val="auto"/>
        </w:rPr>
        <w:t xml:space="preserve">Начин на гласуване: </w:t>
      </w:r>
    </w:p>
    <w:p w14:paraId="4B425004" w14:textId="77777777" w:rsidR="00F060D2" w:rsidRPr="00F060D2" w:rsidRDefault="00F060D2" w:rsidP="00F060D2">
      <w:pPr>
        <w:numPr>
          <w:ilvl w:val="0"/>
          <w:numId w:val="9"/>
        </w:numPr>
        <w:spacing w:after="0" w:line="300" w:lineRule="exact"/>
        <w:contextualSpacing/>
        <w:jc w:val="left"/>
        <w:rPr>
          <w:rFonts w:eastAsia="Times New Roman"/>
          <w:b/>
          <w:color w:val="auto"/>
        </w:rPr>
      </w:pPr>
      <w:r w:rsidRPr="00F060D2">
        <w:rPr>
          <w:rFonts w:eastAsia="Times New Roman"/>
          <w:b/>
          <w:color w:val="auto"/>
        </w:rPr>
        <w:t>ЗА</w:t>
      </w:r>
    </w:p>
    <w:p w14:paraId="4A048F48" w14:textId="77777777" w:rsidR="00F060D2" w:rsidRPr="00F060D2" w:rsidRDefault="00F060D2" w:rsidP="00F060D2">
      <w:pPr>
        <w:numPr>
          <w:ilvl w:val="0"/>
          <w:numId w:val="9"/>
        </w:numPr>
        <w:spacing w:after="0" w:line="300" w:lineRule="exact"/>
        <w:contextualSpacing/>
        <w:jc w:val="left"/>
        <w:rPr>
          <w:rFonts w:eastAsia="Times New Roman"/>
          <w:b/>
          <w:color w:val="auto"/>
        </w:rPr>
      </w:pPr>
      <w:r w:rsidRPr="00F060D2">
        <w:rPr>
          <w:rFonts w:eastAsia="Times New Roman"/>
          <w:b/>
          <w:color w:val="auto"/>
        </w:rPr>
        <w:t>ПРОТИВ</w:t>
      </w:r>
    </w:p>
    <w:p w14:paraId="2BF9913A" w14:textId="77777777" w:rsidR="00F060D2" w:rsidRPr="00F060D2" w:rsidRDefault="00F060D2" w:rsidP="00F060D2">
      <w:pPr>
        <w:numPr>
          <w:ilvl w:val="0"/>
          <w:numId w:val="9"/>
        </w:numPr>
        <w:spacing w:after="0" w:line="300" w:lineRule="exact"/>
        <w:contextualSpacing/>
        <w:jc w:val="left"/>
        <w:rPr>
          <w:rFonts w:eastAsia="Times New Roman"/>
          <w:b/>
          <w:color w:val="auto"/>
        </w:rPr>
      </w:pPr>
      <w:r w:rsidRPr="00F060D2">
        <w:rPr>
          <w:rFonts w:eastAsia="Times New Roman"/>
          <w:b/>
          <w:color w:val="auto"/>
        </w:rPr>
        <w:t xml:space="preserve">ВЪЗДЪРЖАЛ СЕ </w:t>
      </w:r>
    </w:p>
    <w:p w14:paraId="20453045" w14:textId="77777777" w:rsidR="00F060D2" w:rsidRPr="00F060D2" w:rsidRDefault="00F060D2" w:rsidP="00F060D2">
      <w:pPr>
        <w:spacing w:after="0" w:line="300" w:lineRule="exact"/>
        <w:rPr>
          <w:rFonts w:eastAsia="Times New Roman"/>
          <w:bCs/>
          <w:i/>
          <w:iCs/>
          <w:color w:val="auto"/>
        </w:rPr>
      </w:pPr>
      <w:r w:rsidRPr="00F060D2">
        <w:rPr>
          <w:rFonts w:eastAsia="Times New Roman"/>
          <w:bCs/>
          <w:i/>
          <w:iCs/>
          <w:color w:val="auto"/>
        </w:rPr>
        <w:t>(Подчертайте избрания начин на гласуване)</w:t>
      </w:r>
    </w:p>
    <w:p w14:paraId="4A686C17" w14:textId="77777777" w:rsidR="006109E8" w:rsidRPr="00F060D2" w:rsidRDefault="006109E8" w:rsidP="00F060D2">
      <w:pPr>
        <w:pStyle w:val="NoSpacing"/>
        <w:rPr>
          <w:rFonts w:eastAsia="Times New Roman"/>
        </w:rPr>
      </w:pPr>
    </w:p>
    <w:p w14:paraId="1FEC6390" w14:textId="536347DE" w:rsidR="00314FCB" w:rsidRPr="00F060D2" w:rsidRDefault="006109E8" w:rsidP="00F060D2">
      <w:pPr>
        <w:pStyle w:val="NoSpacing"/>
        <w:rPr>
          <w:b/>
          <w:bCs/>
        </w:rPr>
      </w:pPr>
      <w:r w:rsidRPr="00F060D2">
        <w:rPr>
          <w:rFonts w:eastAsia="Times New Roman"/>
          <w:b/>
          <w:bCs/>
        </w:rPr>
        <w:t xml:space="preserve">6. </w:t>
      </w:r>
      <w:r w:rsidR="00F50062" w:rsidRPr="00F50062">
        <w:rPr>
          <w:b/>
          <w:bCs/>
        </w:rPr>
        <w:t xml:space="preserve">Вземане на решение за предоставяне на членовете на Управителния съвет на възнаграждение въз основа на акции на Дружеството за 2022 г. и одобрение на схема за предоставяне на възнаграждение въз основа на акции на Дружеството на членовете на Управителния съвет за 2022 </w:t>
      </w:r>
      <w:r w:rsidR="00314FCB" w:rsidRPr="00F060D2">
        <w:rPr>
          <w:b/>
          <w:bCs/>
        </w:rPr>
        <w:t>г.</w:t>
      </w:r>
    </w:p>
    <w:p w14:paraId="75E7CB22" w14:textId="77777777" w:rsidR="00F50062" w:rsidRDefault="00314FCB" w:rsidP="00F50062">
      <w:pPr>
        <w:pStyle w:val="NoSpacing"/>
      </w:pPr>
      <w:r w:rsidRPr="00F060D2">
        <w:rPr>
          <w:u w:val="single"/>
        </w:rPr>
        <w:t>Предложение за решение:</w:t>
      </w:r>
      <w:r w:rsidRPr="00F060D2">
        <w:t xml:space="preserve"> </w:t>
      </w:r>
      <w:r w:rsidR="00F50062">
        <w:t xml:space="preserve">Общото събрание на акционерите взима решение и одобрява предоставянето на членовете на Управителния съвет на възнаграждение </w:t>
      </w:r>
      <w:r w:rsidR="00F50062">
        <w:lastRenderedPageBreak/>
        <w:t>въз основа на акции на Дружеството за 2022 г. и  одобрява Схема за предоставяне на възнаграждение въз основа на акции на Дружеството на членовете на Управителния съвет за 2022 г., както следва:</w:t>
      </w:r>
    </w:p>
    <w:p w14:paraId="5868CBDD" w14:textId="77777777" w:rsidR="00F50062" w:rsidRDefault="00F50062" w:rsidP="00F50062">
      <w:pPr>
        <w:pStyle w:val="NoSpacing"/>
      </w:pPr>
      <w:r>
        <w:t xml:space="preserve">1. Максимален брой на акциите, предмет на възнаграждението </w:t>
      </w:r>
    </w:p>
    <w:p w14:paraId="4761C882" w14:textId="77777777" w:rsidR="00F50062" w:rsidRDefault="00F50062" w:rsidP="00F50062">
      <w:pPr>
        <w:pStyle w:val="NoSpacing"/>
      </w:pPr>
      <w:r>
        <w:t>До 25 000 броя акции или 0.20% от всички акции в капитала на Дружеството (изразени в процент от капитала към датата на настоящото одобрение), които се предоставят изцяло или частично в зависимост от удовлетворяването на условията, определени в т. 3.1, 3.2 и 3.8 по-долу.</w:t>
      </w:r>
    </w:p>
    <w:p w14:paraId="0D55FA4C" w14:textId="77777777" w:rsidR="00F50062" w:rsidRDefault="00F50062" w:rsidP="00F50062">
      <w:pPr>
        <w:pStyle w:val="NoSpacing"/>
      </w:pPr>
      <w:r>
        <w:t xml:space="preserve">2. Ред за предоставяне на акциите </w:t>
      </w:r>
    </w:p>
    <w:p w14:paraId="366FEBA2" w14:textId="04F3348A" w:rsidR="00F50062" w:rsidRDefault="00F50062" w:rsidP="00F50062">
      <w:pPr>
        <w:pStyle w:val="NoSpacing"/>
        <w:numPr>
          <w:ilvl w:val="0"/>
          <w:numId w:val="16"/>
        </w:numPr>
      </w:pPr>
      <w:r>
        <w:t xml:space="preserve">Акциите се предоставят с решение на Надзорния съвет на всички членове на Управителния съвет в рамките на максималния брой на акциите, предмет на възнаграждението. </w:t>
      </w:r>
    </w:p>
    <w:p w14:paraId="7EAF7E43" w14:textId="60411BBC" w:rsidR="00F50062" w:rsidRDefault="00F50062" w:rsidP="00F50062">
      <w:pPr>
        <w:pStyle w:val="NoSpacing"/>
        <w:numPr>
          <w:ilvl w:val="0"/>
          <w:numId w:val="16"/>
        </w:numPr>
      </w:pPr>
      <w:r>
        <w:t xml:space="preserve">Акциите, предоставени като възнаграждение на изпълнителните членове на Управителния съвет, както и на членовете на Управителния съвет, ангажирани с управлението на дъщерно дружество, процес или функция в икономическата група на Телелинк Бизнес Сървисис Груп АД („Групата“), ще представляват приблизително 50% от общото възнаграждение на съответния член на Управителния съвет, но не повече от 60% от общото му целево възнаграждение от Групата като цяло за съответната година, предвидено към момента на предоставянето на акциите. </w:t>
      </w:r>
    </w:p>
    <w:p w14:paraId="2D8BDD6E" w14:textId="3CD1E83F" w:rsidR="00F50062" w:rsidRDefault="00F50062" w:rsidP="00F50062">
      <w:pPr>
        <w:pStyle w:val="NoSpacing"/>
        <w:numPr>
          <w:ilvl w:val="0"/>
          <w:numId w:val="16"/>
        </w:numPr>
      </w:pPr>
      <w:r>
        <w:t xml:space="preserve">Акциите, предоставени като възнаграждение на членовете на Управителния съвет, които не са ангажирани с управление на дъщерно дружество, процес или функция в Групата, ще представляват приблизително 15% от общото възнаграждение на съответния член на Управителния съвет, но не повече от 20% от общото му целево възнаграждение от Групата като цяло за съответната година, предвидено към момента на предоставянето на акциите. </w:t>
      </w:r>
    </w:p>
    <w:p w14:paraId="310EF0D2" w14:textId="77777777" w:rsidR="00F50062" w:rsidRDefault="00F50062" w:rsidP="00F50062">
      <w:pPr>
        <w:pStyle w:val="NoSpacing"/>
        <w:numPr>
          <w:ilvl w:val="0"/>
          <w:numId w:val="16"/>
        </w:numPr>
      </w:pPr>
      <w:r>
        <w:t xml:space="preserve">Предоставените акции се разпределят между петимата членове на Управителния съвет, както следва: </w:t>
      </w:r>
    </w:p>
    <w:p w14:paraId="3798EE13" w14:textId="322ADA8C" w:rsidR="00F50062" w:rsidRDefault="00F50062" w:rsidP="00F50062">
      <w:pPr>
        <w:pStyle w:val="NoSpacing"/>
        <w:numPr>
          <w:ilvl w:val="1"/>
          <w:numId w:val="16"/>
        </w:numPr>
      </w:pPr>
      <w:r>
        <w:t xml:space="preserve">изпълнителен член на Управителния съвет – 40%; </w:t>
      </w:r>
    </w:p>
    <w:p w14:paraId="00F23316" w14:textId="390E3DB7" w:rsidR="00F50062" w:rsidRDefault="00F50062" w:rsidP="00F50062">
      <w:pPr>
        <w:pStyle w:val="NoSpacing"/>
        <w:numPr>
          <w:ilvl w:val="1"/>
          <w:numId w:val="16"/>
        </w:numPr>
      </w:pPr>
      <w:r>
        <w:t>всеки от четиримата останали членове на Управителния съвет, като се има предвид, че понастоящем всички такива са ангажирани с управление на дъщерно дружество, процес или функция в Групата – 15%;</w:t>
      </w:r>
    </w:p>
    <w:p w14:paraId="669E80D9" w14:textId="4241D1E5" w:rsidR="00F50062" w:rsidRDefault="00F50062" w:rsidP="00F50062">
      <w:pPr>
        <w:pStyle w:val="NoSpacing"/>
        <w:numPr>
          <w:ilvl w:val="1"/>
          <w:numId w:val="16"/>
        </w:numPr>
      </w:pPr>
      <w:r>
        <w:t>понастоящем няма членове на Управителния съвет, които не са ангажиран с управление на дъщерно дружество, процес или функция в Групата от дружества на Телелинк Бизнес Сървисис Груп АД.</w:t>
      </w:r>
    </w:p>
    <w:p w14:paraId="69C1E4F7" w14:textId="77777777" w:rsidR="00F50062" w:rsidRDefault="00F50062" w:rsidP="00F50062">
      <w:pPr>
        <w:pStyle w:val="NoSpacing"/>
      </w:pPr>
      <w:r>
        <w:t xml:space="preserve">3. Условия за предоставяне на акциите </w:t>
      </w:r>
    </w:p>
    <w:p w14:paraId="4E79BEC2" w14:textId="77777777" w:rsidR="00F50062" w:rsidRDefault="00F50062" w:rsidP="00F50062">
      <w:pPr>
        <w:pStyle w:val="NoSpacing"/>
      </w:pPr>
      <w:r>
        <w:t xml:space="preserve">3.1.  Членовете на Управителния съвет имат право на една трета (33,33%) или максимум 8333 броя от предоставените акции само и единствено при изпълнение на условие за непрекъсната заетост от три последователни години. Следователно, член, който напусне Групата преди края на тригодишния срок за прехвърляне на акциите, не може да получи своите акции, освен в случаите, разрешени от Надзорния съвет въз основа на мотивирано становище или както е предвидено в Политиката за възнагражденията на членовете на Надзорния и Управителния съвет на Дружеството. Що се отнася до изпълнителния член на Управителния съвет, Надзорният съвет може, когато е приложимо, да разреши изключение от условието за непрекъсната заетост, но само на частична и пропорционална основа. </w:t>
      </w:r>
    </w:p>
    <w:p w14:paraId="2F97E8F3" w14:textId="77777777" w:rsidR="00F50062" w:rsidRDefault="00F50062" w:rsidP="00F50062">
      <w:pPr>
        <w:pStyle w:val="NoSpacing"/>
      </w:pPr>
      <w:r>
        <w:t xml:space="preserve">3.2.  Членовете на Управителния съвет имат право на две трети (66,67%) или до 16667 броя от предоставените акции (наричани по-долу „Акции при изпълнение“ или „АИ“) съгласно критерии за дългосрочно представяне, свързани с целевите резултати на Групата. </w:t>
      </w:r>
    </w:p>
    <w:p w14:paraId="71D08F43" w14:textId="77777777" w:rsidR="00F50062" w:rsidRDefault="00F50062" w:rsidP="00F50062">
      <w:pPr>
        <w:pStyle w:val="NoSpacing"/>
      </w:pPr>
      <w:r>
        <w:t>3.3.  Условията за изпълнение са определени от Надзорния съвет. Те са еднакви за всички членове и важат за всички предоставени АИ.</w:t>
      </w:r>
    </w:p>
    <w:p w14:paraId="6914E723" w14:textId="77777777" w:rsidR="00F50062" w:rsidRDefault="00F50062" w:rsidP="00F50062">
      <w:pPr>
        <w:pStyle w:val="NoSpacing"/>
      </w:pPr>
      <w:r>
        <w:lastRenderedPageBreak/>
        <w:t xml:space="preserve">3.4.  Условията за изпълнение са обективни и измерими и включват показатели, които са от значение за дългосрочното развитие на дейността на Групата и съответстват на настоящата среда, в която тя осъществява своята дейност. Те включват критерии, които са представителни за работата на Дружеството и са адаптирани към специфичния характер на неговата дейност. </w:t>
      </w:r>
    </w:p>
    <w:p w14:paraId="61F415D6" w14:textId="77777777" w:rsidR="00F50062" w:rsidRDefault="00F50062" w:rsidP="00F50062">
      <w:pPr>
        <w:pStyle w:val="NoSpacing"/>
      </w:pPr>
      <w:r>
        <w:t xml:space="preserve">3.5. Всички условия за изпълнение се проследяват за референтен период от три години, включващ 2022, 2023 и 2024 г. </w:t>
      </w:r>
    </w:p>
    <w:p w14:paraId="6BF690B3" w14:textId="77777777" w:rsidR="00F50062" w:rsidRDefault="00F50062" w:rsidP="00F50062">
      <w:pPr>
        <w:pStyle w:val="NoSpacing"/>
      </w:pPr>
      <w:r>
        <w:t xml:space="preserve">3.6. АИ за 2022 г. са обвързани с изпълнението на условия за представяне въз основа на четири взаимно допълващи се критерия за резултатите от дейността на Групата, като всеки от тях участва във формирането на окончателния брой предоставени акции, както следва: </w:t>
      </w:r>
    </w:p>
    <w:p w14:paraId="6D1A1AAF" w14:textId="5197C2C9" w:rsidR="00F50062" w:rsidRDefault="00F50062" w:rsidP="00F50062">
      <w:pPr>
        <w:pStyle w:val="NoSpacing"/>
        <w:numPr>
          <w:ilvl w:val="0"/>
          <w:numId w:val="16"/>
        </w:numPr>
      </w:pPr>
      <w:r>
        <w:t xml:space="preserve">средният ръст на Приходите формира до 20% от максималния брой АИ или до 13.33% от максималния брой общо предоставени акции; </w:t>
      </w:r>
    </w:p>
    <w:p w14:paraId="1D7EAEED" w14:textId="46187ED9" w:rsidR="00F50062" w:rsidRDefault="00F50062" w:rsidP="00F50062">
      <w:pPr>
        <w:pStyle w:val="NoSpacing"/>
        <w:numPr>
          <w:ilvl w:val="0"/>
          <w:numId w:val="16"/>
        </w:numPr>
      </w:pPr>
      <w:r>
        <w:t xml:space="preserve">средният ръст на Печалбата от продажби формира до 30% от максималния брой АИ или до 20% от максималния брой общо предоставени акции; </w:t>
      </w:r>
    </w:p>
    <w:p w14:paraId="20097D9C" w14:textId="34C71EE7" w:rsidR="00F50062" w:rsidRDefault="00F50062" w:rsidP="00F50062">
      <w:pPr>
        <w:pStyle w:val="NoSpacing"/>
        <w:numPr>
          <w:ilvl w:val="0"/>
          <w:numId w:val="16"/>
        </w:numPr>
      </w:pPr>
      <w:r>
        <w:t xml:space="preserve">средният ръст на EBITDA формира до 30% от максималния брой Акции при изпълнение или до 20% от максималния брой общо предоставени акции; </w:t>
      </w:r>
    </w:p>
    <w:p w14:paraId="27249666" w14:textId="55F9561D" w:rsidR="00F50062" w:rsidRDefault="00F50062" w:rsidP="00F50062">
      <w:pPr>
        <w:pStyle w:val="NoSpacing"/>
        <w:numPr>
          <w:ilvl w:val="0"/>
          <w:numId w:val="16"/>
        </w:numPr>
      </w:pPr>
      <w:r>
        <w:t xml:space="preserve">средният NPS формира до 20% от максималния брой Акции при изпълнение или до 13,33% от максималния брой общо предоставени акции;  </w:t>
      </w:r>
    </w:p>
    <w:p w14:paraId="41AAA0E5" w14:textId="77777777" w:rsidR="00F50062" w:rsidRDefault="00F50062" w:rsidP="00F50062">
      <w:pPr>
        <w:pStyle w:val="NoSpacing"/>
      </w:pPr>
      <w:r>
        <w:t xml:space="preserve">където: </w:t>
      </w:r>
    </w:p>
    <w:p w14:paraId="49EB42DD" w14:textId="354EC66A" w:rsidR="00F50062" w:rsidRDefault="00F50062" w:rsidP="00F50062">
      <w:pPr>
        <w:pStyle w:val="NoSpacing"/>
        <w:numPr>
          <w:ilvl w:val="0"/>
          <w:numId w:val="16"/>
        </w:numPr>
      </w:pPr>
      <w:r>
        <w:t xml:space="preserve">„Приходи“ означава консолидираните нетни приходи от продажби; </w:t>
      </w:r>
    </w:p>
    <w:p w14:paraId="6170F1AC" w14:textId="2A1E9D29" w:rsidR="00F50062" w:rsidRDefault="00F50062" w:rsidP="00F50062">
      <w:pPr>
        <w:pStyle w:val="NoSpacing"/>
        <w:numPr>
          <w:ilvl w:val="0"/>
          <w:numId w:val="16"/>
        </w:numPr>
      </w:pPr>
      <w:r>
        <w:t xml:space="preserve">„Печалба от продажби“ означава консолидираната брутна печалба, намалена с разходите за продажби и маркетинг; </w:t>
      </w:r>
    </w:p>
    <w:p w14:paraId="44F44813" w14:textId="738000C3" w:rsidR="00F50062" w:rsidRDefault="00F50062" w:rsidP="00F50062">
      <w:pPr>
        <w:pStyle w:val="NoSpacing"/>
        <w:numPr>
          <w:ilvl w:val="0"/>
          <w:numId w:val="16"/>
        </w:numPr>
      </w:pPr>
      <w:r>
        <w:t xml:space="preserve">„EBITDA“ означава консолидирана печалба преди данъци, лихви и амортизации; </w:t>
      </w:r>
    </w:p>
    <w:p w14:paraId="6A7DCCA7" w14:textId="10AA3500" w:rsidR="00F50062" w:rsidRDefault="00F50062" w:rsidP="00F50062">
      <w:pPr>
        <w:pStyle w:val="NoSpacing"/>
        <w:numPr>
          <w:ilvl w:val="0"/>
          <w:numId w:val="16"/>
        </w:numPr>
      </w:pPr>
      <w:r>
        <w:t xml:space="preserve">„NPS“ (Net </w:t>
      </w:r>
      <w:proofErr w:type="spellStart"/>
      <w:r>
        <w:t>Promoter</w:t>
      </w:r>
      <w:proofErr w:type="spellEnd"/>
      <w:r>
        <w:t xml:space="preserve"> </w:t>
      </w:r>
      <w:proofErr w:type="spellStart"/>
      <w:r>
        <w:t>Score</w:t>
      </w:r>
      <w:proofErr w:type="spellEnd"/>
      <w:r>
        <w:t xml:space="preserve">) е показател за удовлетвореност на клиентите, изчислен като разлика между процента на клиентите с висока и ниска вероятност да препоръчат Групата като доставчик в общия брой на отговорилите сред анкетираните клиенти на Групата; </w:t>
      </w:r>
    </w:p>
    <w:p w14:paraId="77211501" w14:textId="6CBFF3B9" w:rsidR="00F50062" w:rsidRDefault="00F50062" w:rsidP="00F50062">
      <w:pPr>
        <w:pStyle w:val="NoSpacing"/>
        <w:numPr>
          <w:ilvl w:val="0"/>
          <w:numId w:val="16"/>
        </w:numPr>
      </w:pPr>
      <w:r>
        <w:t>„среден ръст“ означава осредненият годишен темп на растеж (CAGR) за периода 2022-2024 г., изчислен като съотношение на стойността на всеки съответен показател за 2024 г. към стойността на същия показател за 2021 г., повдигнато на степен 1/3, минус 1;</w:t>
      </w:r>
    </w:p>
    <w:p w14:paraId="4B2FCE9C" w14:textId="1AF5FF4A" w:rsidR="00F50062" w:rsidRDefault="00F50062" w:rsidP="00F50062">
      <w:pPr>
        <w:pStyle w:val="NoSpacing"/>
        <w:numPr>
          <w:ilvl w:val="0"/>
          <w:numId w:val="16"/>
        </w:numPr>
      </w:pPr>
      <w:r>
        <w:t xml:space="preserve">„консолидиран“ означава стойността, отчетена или изчислена въз основа на годишния консолидиран финансов отчет на Телелинк Бизнес Сървисис Груп АД по МСФО. </w:t>
      </w:r>
    </w:p>
    <w:p w14:paraId="04160B45" w14:textId="77777777" w:rsidR="00F50062" w:rsidRDefault="00F50062" w:rsidP="00F50062">
      <w:pPr>
        <w:pStyle w:val="NoSpacing"/>
      </w:pPr>
      <w:r>
        <w:t>3.7. Оценката на изпълнението на условията за представяне се извършва, както следва:</w:t>
      </w:r>
    </w:p>
    <w:p w14:paraId="5CBB0C50" w14:textId="782317C8" w:rsidR="00F50062" w:rsidRDefault="00F50062" w:rsidP="00F50062">
      <w:pPr>
        <w:pStyle w:val="NoSpacing"/>
        <w:numPr>
          <w:ilvl w:val="0"/>
          <w:numId w:val="16"/>
        </w:numPr>
      </w:pPr>
      <w:r>
        <w:t xml:space="preserve">изпълнението на всеки от горните критерии и съответния окончателен брой на предоставени акции се установяват спрямо предварително определени диапазони на представяне, специфични за всеки критерий, както е посочено в таблицата по т. 3.8 по-долу; </w:t>
      </w:r>
    </w:p>
    <w:p w14:paraId="0ED44663" w14:textId="755452CE" w:rsidR="00F50062" w:rsidRDefault="00F50062" w:rsidP="00F50062">
      <w:pPr>
        <w:pStyle w:val="NoSpacing"/>
        <w:numPr>
          <w:ilvl w:val="0"/>
          <w:numId w:val="16"/>
        </w:numPr>
      </w:pPr>
      <w:r>
        <w:t xml:space="preserve">Надзорният съвет трябва да посочи дали и до каква степен условията за представяне са изпълнени чрез надлежно обосновано решение, включено в доклада на Надзорния съвет до Общото събрание на акционерите относно прилагането на Политиката за възнагражденията; </w:t>
      </w:r>
    </w:p>
    <w:p w14:paraId="009CF7F8" w14:textId="3EF9B27B" w:rsidR="00F50062" w:rsidRDefault="00F50062" w:rsidP="00F50062">
      <w:pPr>
        <w:pStyle w:val="NoSpacing"/>
        <w:numPr>
          <w:ilvl w:val="0"/>
          <w:numId w:val="16"/>
        </w:numPr>
      </w:pPr>
      <w:r>
        <w:t>оценката на изпълнението на условията за представяне се извършва през 2025 г., след заверка на одитирания консолидиран финансов отчет на Телелинк Бизнес Сървисис Груп АД за 2024 г.</w:t>
      </w:r>
    </w:p>
    <w:p w14:paraId="20E19AD2" w14:textId="77777777" w:rsidR="00F50062" w:rsidRDefault="00F50062" w:rsidP="00F50062">
      <w:pPr>
        <w:pStyle w:val="NoSpacing"/>
      </w:pPr>
      <w:r>
        <w:t xml:space="preserve">3.8. Броят и процентното разпределение на предоставените акции и диапазоните на окончателния брой предоставени акции съгласно критериите по т. 3.1 и 3.2 по-горе, включително специфичните диапазони на представяне и съответните </w:t>
      </w:r>
      <w:r>
        <w:lastRenderedPageBreak/>
        <w:t>процент и брой на окончателно предоставени акции, са обобщени в таблицата по-долу, както следва:</w:t>
      </w:r>
    </w:p>
    <w:p w14:paraId="09FD26D6" w14:textId="77777777" w:rsidR="00F50062" w:rsidRDefault="00F50062" w:rsidP="00F50062">
      <w:pPr>
        <w:pStyle w:val="NoSpacing"/>
      </w:pPr>
    </w:p>
    <w:p w14:paraId="4FC795BA" w14:textId="65D8D603" w:rsidR="00F50062" w:rsidRDefault="00F50062" w:rsidP="00F50062">
      <w:pPr>
        <w:pStyle w:val="NoSpacing"/>
      </w:pPr>
      <w:r>
        <w:rPr>
          <w:noProof/>
        </w:rPr>
        <w:drawing>
          <wp:inline distT="0" distB="0" distL="0" distR="0" wp14:anchorId="52270169" wp14:editId="6705D568">
            <wp:extent cx="5767070" cy="356616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7070" cy="3566160"/>
                    </a:xfrm>
                    <a:prstGeom prst="rect">
                      <a:avLst/>
                    </a:prstGeom>
                    <a:noFill/>
                  </pic:spPr>
                </pic:pic>
              </a:graphicData>
            </a:graphic>
          </wp:inline>
        </w:drawing>
      </w:r>
    </w:p>
    <w:p w14:paraId="36C7E8AF" w14:textId="77777777" w:rsidR="00F50062" w:rsidRDefault="00F50062" w:rsidP="00F50062">
      <w:pPr>
        <w:pStyle w:val="NoSpacing"/>
      </w:pPr>
    </w:p>
    <w:p w14:paraId="78680154" w14:textId="77777777" w:rsidR="00F50062" w:rsidRDefault="00F50062" w:rsidP="00F50062">
      <w:pPr>
        <w:pStyle w:val="NoSpacing"/>
      </w:pPr>
      <w:r>
        <w:t xml:space="preserve">4. Прехвърляне на собствеността върху акциите </w:t>
      </w:r>
    </w:p>
    <w:p w14:paraId="4907F91D" w14:textId="77777777" w:rsidR="00F50062" w:rsidRDefault="00F50062" w:rsidP="00F50062">
      <w:pPr>
        <w:pStyle w:val="NoSpacing"/>
      </w:pPr>
      <w:r>
        <w:t xml:space="preserve">Прехвърлянето на собствеността върху окончателно предоставения брой акции се извършва след приключване на съответния тригодишен период, за който се проследява изпълнението на  условията, но не по-рано от три години след датата на решението на Надзорния съвет за тяхното предоставяне. </w:t>
      </w:r>
    </w:p>
    <w:p w14:paraId="51ECA247" w14:textId="77777777" w:rsidR="00F50062" w:rsidRDefault="00F50062" w:rsidP="00F50062">
      <w:pPr>
        <w:pStyle w:val="NoSpacing"/>
      </w:pPr>
      <w:r>
        <w:t xml:space="preserve">5. Условия за запазване на акциите след придобиването им </w:t>
      </w:r>
    </w:p>
    <w:p w14:paraId="7E1A6856" w14:textId="77777777" w:rsidR="00F50062" w:rsidRDefault="00F50062" w:rsidP="00F50062">
      <w:pPr>
        <w:pStyle w:val="NoSpacing"/>
      </w:pPr>
      <w:r>
        <w:t xml:space="preserve">Не се определят и не се прилагат условия за запазване на акциите след придобиването им. </w:t>
      </w:r>
    </w:p>
    <w:p w14:paraId="5621B6AF" w14:textId="77777777" w:rsidR="00F50062" w:rsidRDefault="00F50062" w:rsidP="00F50062">
      <w:pPr>
        <w:pStyle w:val="NoSpacing"/>
      </w:pPr>
      <w:r>
        <w:t xml:space="preserve">6. Срок, в който може да се предоставя възнаграждението въз основа на акции </w:t>
      </w:r>
    </w:p>
    <w:p w14:paraId="666A32C3" w14:textId="77777777" w:rsidR="00F50062" w:rsidRDefault="00F50062" w:rsidP="00F50062">
      <w:pPr>
        <w:pStyle w:val="NoSpacing"/>
      </w:pPr>
      <w:r>
        <w:t>Надзорният съвет може да предостави на членовете на Управителния съвет възнаграждението въз основа на акции за 2022 г. до края на м. декември 2022 г. след предварително одобрение от общото събрание на акционерите на настоящата Схема.</w:t>
      </w:r>
    </w:p>
    <w:p w14:paraId="23C2BFF3" w14:textId="77777777" w:rsidR="0093111A" w:rsidRDefault="0093111A" w:rsidP="00624032">
      <w:pPr>
        <w:spacing w:after="0" w:line="300" w:lineRule="exact"/>
        <w:rPr>
          <w:rFonts w:eastAsia="Times New Roman"/>
          <w:b/>
          <w:color w:val="auto"/>
        </w:rPr>
      </w:pPr>
    </w:p>
    <w:p w14:paraId="0B0F9834" w14:textId="1497EF44" w:rsidR="00624032" w:rsidRPr="00F060D2" w:rsidRDefault="00624032" w:rsidP="00624032">
      <w:pPr>
        <w:spacing w:after="0" w:line="300" w:lineRule="exact"/>
        <w:rPr>
          <w:rFonts w:eastAsia="Times New Roman"/>
          <w:b/>
          <w:color w:val="auto"/>
        </w:rPr>
      </w:pPr>
      <w:r w:rsidRPr="00F060D2">
        <w:rPr>
          <w:rFonts w:eastAsia="Times New Roman"/>
          <w:b/>
          <w:color w:val="auto"/>
        </w:rPr>
        <w:t xml:space="preserve">Начин на гласуване: </w:t>
      </w:r>
    </w:p>
    <w:p w14:paraId="704EC2F4" w14:textId="77777777" w:rsidR="00624032" w:rsidRPr="00F060D2" w:rsidRDefault="00624032" w:rsidP="00624032">
      <w:pPr>
        <w:numPr>
          <w:ilvl w:val="0"/>
          <w:numId w:val="9"/>
        </w:numPr>
        <w:spacing w:after="0" w:line="300" w:lineRule="exact"/>
        <w:contextualSpacing/>
        <w:jc w:val="left"/>
        <w:rPr>
          <w:rFonts w:eastAsia="Times New Roman"/>
          <w:b/>
          <w:color w:val="auto"/>
        </w:rPr>
      </w:pPr>
      <w:r w:rsidRPr="00F060D2">
        <w:rPr>
          <w:rFonts w:eastAsia="Times New Roman"/>
          <w:b/>
          <w:color w:val="auto"/>
        </w:rPr>
        <w:t>ЗА</w:t>
      </w:r>
    </w:p>
    <w:p w14:paraId="1899F019" w14:textId="77777777" w:rsidR="00624032" w:rsidRPr="00F060D2" w:rsidRDefault="00624032" w:rsidP="00624032">
      <w:pPr>
        <w:numPr>
          <w:ilvl w:val="0"/>
          <w:numId w:val="9"/>
        </w:numPr>
        <w:spacing w:after="0" w:line="300" w:lineRule="exact"/>
        <w:contextualSpacing/>
        <w:jc w:val="left"/>
        <w:rPr>
          <w:rFonts w:eastAsia="Times New Roman"/>
          <w:b/>
          <w:color w:val="auto"/>
        </w:rPr>
      </w:pPr>
      <w:r w:rsidRPr="00F060D2">
        <w:rPr>
          <w:rFonts w:eastAsia="Times New Roman"/>
          <w:b/>
          <w:color w:val="auto"/>
        </w:rPr>
        <w:t>ПРОТИВ</w:t>
      </w:r>
    </w:p>
    <w:p w14:paraId="649CA075" w14:textId="77777777" w:rsidR="00624032" w:rsidRPr="00F060D2" w:rsidRDefault="00624032" w:rsidP="00624032">
      <w:pPr>
        <w:numPr>
          <w:ilvl w:val="0"/>
          <w:numId w:val="9"/>
        </w:numPr>
        <w:spacing w:after="0" w:line="300" w:lineRule="exact"/>
        <w:contextualSpacing/>
        <w:jc w:val="left"/>
        <w:rPr>
          <w:rFonts w:eastAsia="Times New Roman"/>
          <w:b/>
          <w:color w:val="auto"/>
        </w:rPr>
      </w:pPr>
      <w:r w:rsidRPr="00F060D2">
        <w:rPr>
          <w:rFonts w:eastAsia="Times New Roman"/>
          <w:b/>
          <w:color w:val="auto"/>
        </w:rPr>
        <w:t xml:space="preserve">ВЪЗДЪРЖАЛ СЕ </w:t>
      </w:r>
    </w:p>
    <w:p w14:paraId="67C49D3D" w14:textId="77777777" w:rsidR="00624032" w:rsidRPr="00F060D2" w:rsidRDefault="00624032" w:rsidP="00624032">
      <w:pPr>
        <w:spacing w:after="0" w:line="300" w:lineRule="exact"/>
        <w:rPr>
          <w:rFonts w:eastAsia="Times New Roman"/>
          <w:bCs/>
          <w:i/>
          <w:iCs/>
          <w:color w:val="auto"/>
        </w:rPr>
      </w:pPr>
      <w:r w:rsidRPr="00F060D2">
        <w:rPr>
          <w:rFonts w:eastAsia="Times New Roman"/>
          <w:bCs/>
          <w:i/>
          <w:iCs/>
          <w:color w:val="auto"/>
        </w:rPr>
        <w:t>(Подчертайте избрания начин на гласуване)</w:t>
      </w:r>
    </w:p>
    <w:p w14:paraId="1F3C643C" w14:textId="77777777" w:rsidR="006109E8" w:rsidRPr="00F060D2" w:rsidRDefault="006109E8" w:rsidP="00F060D2">
      <w:pPr>
        <w:pStyle w:val="NoSpacing"/>
        <w:rPr>
          <w:rFonts w:eastAsia="Times New Roman"/>
        </w:rPr>
      </w:pPr>
    </w:p>
    <w:p w14:paraId="78805B0B" w14:textId="77777777" w:rsidR="00313B1F" w:rsidRPr="00F060D2" w:rsidRDefault="00313B1F" w:rsidP="00F060D2">
      <w:pPr>
        <w:pStyle w:val="NoSpacing"/>
        <w:rPr>
          <w:rFonts w:eastAsia="Times New Roman"/>
        </w:rPr>
      </w:pPr>
    </w:p>
    <w:p w14:paraId="02A54DBD" w14:textId="6B58BBEC" w:rsidR="004C1CC9" w:rsidRPr="00F060D2" w:rsidRDefault="004C1CC9" w:rsidP="00A21FCB">
      <w:pPr>
        <w:spacing w:after="0" w:line="240" w:lineRule="auto"/>
        <w:ind w:left="566" w:firstLine="0"/>
        <w:rPr>
          <w:rFonts w:eastAsia="Times New Roman"/>
        </w:rPr>
      </w:pPr>
      <w:r w:rsidRPr="00F060D2">
        <w:rPr>
          <w:rFonts w:eastAsia="Times New Roman"/>
        </w:rPr>
        <w:t>Известно ми е, че съгласно чл. 115, ал. 6 от ЗППЦК, за да бъде валиден вотът ми, упражнен с настоящата декларация</w:t>
      </w:r>
      <w:r w:rsidR="00B9710C" w:rsidRPr="00F060D2">
        <w:rPr>
          <w:rStyle w:val="FootnoteReference"/>
          <w:rFonts w:eastAsia="Times New Roman"/>
        </w:rPr>
        <w:footnoteReference w:id="2"/>
      </w:r>
      <w:r w:rsidRPr="00F060D2">
        <w:rPr>
          <w:rFonts w:eastAsia="Times New Roman"/>
        </w:rPr>
        <w:t>, е необходимо същата, заедно с документите</w:t>
      </w:r>
      <w:r w:rsidR="00624032">
        <w:rPr>
          <w:rFonts w:eastAsia="Times New Roman"/>
          <w:lang w:val="en-GB"/>
        </w:rPr>
        <w:t>,</w:t>
      </w:r>
      <w:r w:rsidRPr="00F060D2">
        <w:rPr>
          <w:rFonts w:eastAsia="Times New Roman"/>
        </w:rPr>
        <w:t xml:space="preserve"> </w:t>
      </w:r>
      <w:r w:rsidRPr="00F060D2">
        <w:rPr>
          <w:rFonts w:eastAsia="Times New Roman"/>
        </w:rPr>
        <w:lastRenderedPageBreak/>
        <w:t>посочени в правилата за гласуване чрез кореспонденция</w:t>
      </w:r>
      <w:r w:rsidR="00624032">
        <w:rPr>
          <w:rFonts w:eastAsia="Times New Roman"/>
          <w:lang w:val="en-GB"/>
        </w:rPr>
        <w:t xml:space="preserve"> </w:t>
      </w:r>
      <w:r w:rsidR="00624032">
        <w:rPr>
          <w:rFonts w:eastAsia="Times New Roman"/>
        </w:rPr>
        <w:t>и</w:t>
      </w:r>
      <w:r w:rsidRPr="00F060D2">
        <w:rPr>
          <w:rFonts w:eastAsia="Times New Roman"/>
        </w:rPr>
        <w:t xml:space="preserve"> описани в поканата за свикване на </w:t>
      </w:r>
      <w:r w:rsidR="00314FCB" w:rsidRPr="00F060D2">
        <w:rPr>
          <w:rFonts w:eastAsia="Times New Roman"/>
          <w:snapToGrid w:val="0"/>
        </w:rPr>
        <w:t>Извънредното</w:t>
      </w:r>
      <w:r w:rsidRPr="00F060D2">
        <w:rPr>
          <w:rFonts w:eastAsia="Times New Roman"/>
          <w:snapToGrid w:val="0"/>
        </w:rPr>
        <w:t xml:space="preserve"> Общо събрание на акционерите на</w:t>
      </w:r>
      <w:r w:rsidRPr="00F060D2">
        <w:rPr>
          <w:rFonts w:eastAsia="Times New Roman"/>
          <w:i/>
          <w:snapToGrid w:val="0"/>
        </w:rPr>
        <w:t xml:space="preserve"> </w:t>
      </w:r>
      <w:r w:rsidRPr="00F060D2">
        <w:rPr>
          <w:rFonts w:eastAsia="Times New Roman"/>
          <w:b/>
          <w:snapToGrid w:val="0"/>
        </w:rPr>
        <w:t>„</w:t>
      </w:r>
      <w:r w:rsidRPr="00F060D2">
        <w:rPr>
          <w:rFonts w:eastAsia="Times New Roman"/>
          <w:bCs/>
          <w:snapToGrid w:val="0"/>
        </w:rPr>
        <w:t>Телелинк Бизнес Сървисис Груп” АД,</w:t>
      </w:r>
      <w:r w:rsidRPr="00F060D2">
        <w:rPr>
          <w:rFonts w:eastAsia="Times New Roman"/>
          <w:b/>
          <w:snapToGrid w:val="0"/>
        </w:rPr>
        <w:t xml:space="preserve"> </w:t>
      </w:r>
      <w:proofErr w:type="spellStart"/>
      <w:r w:rsidRPr="00F060D2">
        <w:rPr>
          <w:rFonts w:eastAsia="Times New Roman"/>
          <w:color w:val="auto"/>
          <w:lang w:val="ru-RU"/>
        </w:rPr>
        <w:t>свикано</w:t>
      </w:r>
      <w:proofErr w:type="spellEnd"/>
      <w:r w:rsidRPr="00F060D2">
        <w:rPr>
          <w:rFonts w:eastAsia="Times New Roman"/>
          <w:color w:val="auto"/>
          <w:lang w:val="ru-RU"/>
        </w:rPr>
        <w:t xml:space="preserve"> за</w:t>
      </w:r>
      <w:r w:rsidRPr="00F060D2">
        <w:rPr>
          <w:rFonts w:eastAsia="Times New Roman"/>
          <w:snapToGrid w:val="0"/>
        </w:rPr>
        <w:t xml:space="preserve"> </w:t>
      </w:r>
      <w:r w:rsidR="00F50062">
        <w:rPr>
          <w:rFonts w:eastAsia="Times New Roman"/>
          <w:snapToGrid w:val="0"/>
        </w:rPr>
        <w:t>2</w:t>
      </w:r>
      <w:r w:rsidR="00314FCB" w:rsidRPr="00F060D2">
        <w:rPr>
          <w:rFonts w:eastAsia="Times New Roman"/>
          <w:snapToGrid w:val="0"/>
        </w:rPr>
        <w:t>1</w:t>
      </w:r>
      <w:r w:rsidRPr="00F060D2">
        <w:rPr>
          <w:rFonts w:eastAsia="Times New Roman"/>
          <w:snapToGrid w:val="0"/>
        </w:rPr>
        <w:t>.</w:t>
      </w:r>
      <w:r w:rsidR="008307AC" w:rsidRPr="00F060D2">
        <w:rPr>
          <w:rFonts w:eastAsia="Times New Roman"/>
          <w:snapToGrid w:val="0"/>
        </w:rPr>
        <w:t>0</w:t>
      </w:r>
      <w:r w:rsidR="00314FCB" w:rsidRPr="00F060D2">
        <w:rPr>
          <w:rFonts w:eastAsia="Times New Roman"/>
          <w:snapToGrid w:val="0"/>
        </w:rPr>
        <w:t>9</w:t>
      </w:r>
      <w:r w:rsidRPr="00F060D2">
        <w:rPr>
          <w:rFonts w:eastAsia="Times New Roman"/>
          <w:snapToGrid w:val="0"/>
        </w:rPr>
        <w:t>.</w:t>
      </w:r>
      <w:r w:rsidRPr="00F060D2">
        <w:rPr>
          <w:rFonts w:eastAsia="Times New Roman"/>
        </w:rPr>
        <w:t>202</w:t>
      </w:r>
      <w:r w:rsidR="00F50062">
        <w:rPr>
          <w:rFonts w:eastAsia="Times New Roman"/>
        </w:rPr>
        <w:t>2</w:t>
      </w:r>
      <w:r w:rsidRPr="00F060D2">
        <w:rPr>
          <w:rFonts w:eastAsia="Times New Roman"/>
          <w:lang w:val="ru-RU"/>
        </w:rPr>
        <w:t xml:space="preserve"> </w:t>
      </w:r>
      <w:r w:rsidRPr="00F060D2">
        <w:rPr>
          <w:rFonts w:eastAsia="Times New Roman"/>
          <w:snapToGrid w:val="0"/>
        </w:rPr>
        <w:t>г</w:t>
      </w:r>
      <w:r w:rsidRPr="00F060D2">
        <w:rPr>
          <w:rFonts w:eastAsia="Times New Roman"/>
        </w:rPr>
        <w:t>.</w:t>
      </w:r>
      <w:r w:rsidRPr="00F060D2">
        <w:rPr>
          <w:rFonts w:eastAsia="Times New Roman"/>
          <w:snapToGrid w:val="0"/>
        </w:rPr>
        <w:t>, от 10.00 часа (Източноевропейско стандартно време EET=UTC+</w:t>
      </w:r>
      <w:r w:rsidR="008307AC" w:rsidRPr="00F060D2">
        <w:rPr>
          <w:rFonts w:eastAsia="Times New Roman"/>
          <w:snapToGrid w:val="0"/>
        </w:rPr>
        <w:t>3</w:t>
      </w:r>
      <w:r w:rsidRPr="00F060D2">
        <w:rPr>
          <w:rFonts w:eastAsia="Times New Roman"/>
          <w:snapToGrid w:val="0"/>
        </w:rPr>
        <w:t xml:space="preserve"> (координирано универсално време UTC)), а при липса на кворум на тази дата - на </w:t>
      </w:r>
      <w:r w:rsidR="00F50062">
        <w:rPr>
          <w:rFonts w:eastAsia="Times New Roman"/>
          <w:snapToGrid w:val="0"/>
        </w:rPr>
        <w:t>07.10.2022 г.</w:t>
      </w:r>
      <w:r w:rsidRPr="00F060D2">
        <w:rPr>
          <w:rFonts w:eastAsia="Times New Roman"/>
          <w:snapToGrid w:val="0"/>
        </w:rPr>
        <w:t xml:space="preserve"> в 10</w:t>
      </w:r>
      <w:r w:rsidR="00B9710C" w:rsidRPr="00F060D2">
        <w:rPr>
          <w:rFonts w:eastAsia="Times New Roman"/>
          <w:snapToGrid w:val="0"/>
          <w:lang w:val="en-GB"/>
        </w:rPr>
        <w:t>.</w:t>
      </w:r>
      <w:r w:rsidRPr="00F060D2">
        <w:rPr>
          <w:rFonts w:eastAsia="Times New Roman"/>
          <w:snapToGrid w:val="0"/>
        </w:rPr>
        <w:t>00 часа (Източноевропейско стандартно време EET=UTC+</w:t>
      </w:r>
      <w:r w:rsidR="008307AC" w:rsidRPr="00F060D2">
        <w:rPr>
          <w:rFonts w:eastAsia="Times New Roman"/>
          <w:snapToGrid w:val="0"/>
        </w:rPr>
        <w:t>3</w:t>
      </w:r>
      <w:r w:rsidRPr="00F060D2">
        <w:rPr>
          <w:rFonts w:eastAsia="Times New Roman"/>
          <w:snapToGrid w:val="0"/>
        </w:rPr>
        <w:t xml:space="preserve"> (координирано универсално време UTC))</w:t>
      </w:r>
      <w:r w:rsidR="00B9710C" w:rsidRPr="00F060D2">
        <w:rPr>
          <w:rFonts w:eastAsia="Times New Roman"/>
          <w:snapToGrid w:val="0"/>
        </w:rPr>
        <w:t>,</w:t>
      </w:r>
      <w:r w:rsidRPr="00F060D2">
        <w:rPr>
          <w:rFonts w:eastAsia="Times New Roman"/>
        </w:rPr>
        <w:t xml:space="preserve"> да са получени в дружеството по един от указаните в поканата начини най-късно в деня, предхождащ датата на </w:t>
      </w:r>
      <w:r w:rsidR="00B9710C" w:rsidRPr="00F060D2">
        <w:rPr>
          <w:rFonts w:eastAsia="Times New Roman"/>
          <w:lang w:val="en-GB"/>
        </w:rPr>
        <w:t>o</w:t>
      </w:r>
      <w:proofErr w:type="spellStart"/>
      <w:r w:rsidRPr="00F060D2">
        <w:rPr>
          <w:rFonts w:eastAsia="Times New Roman"/>
        </w:rPr>
        <w:t>бщото</w:t>
      </w:r>
      <w:proofErr w:type="spellEnd"/>
      <w:r w:rsidRPr="00F060D2">
        <w:rPr>
          <w:rFonts w:eastAsia="Times New Roman"/>
        </w:rPr>
        <w:t xml:space="preserve"> събрание.</w:t>
      </w:r>
    </w:p>
    <w:p w14:paraId="5A2C74AE" w14:textId="77777777" w:rsidR="00B9710C" w:rsidRPr="00F060D2" w:rsidRDefault="00B9710C" w:rsidP="00A21FCB">
      <w:pPr>
        <w:spacing w:after="0" w:line="240" w:lineRule="auto"/>
        <w:ind w:left="566" w:firstLine="0"/>
        <w:rPr>
          <w:rFonts w:eastAsia="Times New Roman"/>
        </w:rPr>
      </w:pPr>
    </w:p>
    <w:p w14:paraId="1AA3F64C" w14:textId="77777777" w:rsidR="004C1CC9" w:rsidRPr="00F060D2" w:rsidRDefault="004C1CC9" w:rsidP="004C1CC9">
      <w:pPr>
        <w:spacing w:after="0" w:line="240" w:lineRule="auto"/>
        <w:ind w:left="0" w:right="11" w:firstLine="708"/>
        <w:rPr>
          <w:rFonts w:eastAsia="Times New Roman"/>
        </w:rPr>
      </w:pPr>
    </w:p>
    <w:p w14:paraId="7684C4FA" w14:textId="77777777" w:rsidR="00B9710C" w:rsidRPr="00F060D2" w:rsidRDefault="00B9710C" w:rsidP="00B9710C">
      <w:pPr>
        <w:pStyle w:val="NoSpacing"/>
        <w:ind w:left="2124" w:firstLine="708"/>
        <w:rPr>
          <w:rFonts w:eastAsia="Times New Roman"/>
        </w:rPr>
      </w:pPr>
      <w:r w:rsidRPr="00F060D2">
        <w:rPr>
          <w:rFonts w:eastAsia="Times New Roman"/>
          <w:b/>
          <w:bCs/>
        </w:rPr>
        <w:t>ДЕКЛАРАТОР:</w:t>
      </w:r>
    </w:p>
    <w:p w14:paraId="5E85B3B6" w14:textId="77777777" w:rsidR="00B9710C" w:rsidRPr="00F060D2" w:rsidRDefault="00B9710C" w:rsidP="00B9710C">
      <w:pPr>
        <w:pStyle w:val="NoSpacing"/>
        <w:ind w:left="0" w:firstLine="0"/>
        <w:rPr>
          <w:rFonts w:eastAsia="Times New Roman"/>
        </w:rPr>
      </w:pPr>
    </w:p>
    <w:p w14:paraId="4A4C47ED" w14:textId="77777777" w:rsidR="00B9710C" w:rsidRPr="00F060D2" w:rsidRDefault="00B9710C" w:rsidP="00B9710C">
      <w:pPr>
        <w:pStyle w:val="NoSpacing"/>
        <w:ind w:left="0" w:firstLine="0"/>
        <w:rPr>
          <w:rFonts w:eastAsia="Times New Roman"/>
          <w:b/>
        </w:rPr>
      </w:pPr>
      <w:r w:rsidRPr="00F060D2">
        <w:rPr>
          <w:rFonts w:eastAsia="Times New Roman"/>
          <w:color w:val="auto"/>
        </w:rPr>
        <w:tab/>
      </w:r>
      <w:r w:rsidRPr="00F060D2">
        <w:rPr>
          <w:rFonts w:eastAsia="Times New Roman"/>
          <w:color w:val="auto"/>
        </w:rPr>
        <w:tab/>
      </w:r>
      <w:r w:rsidRPr="00F060D2">
        <w:rPr>
          <w:rFonts w:eastAsia="Times New Roman"/>
          <w:color w:val="auto"/>
        </w:rPr>
        <w:tab/>
      </w:r>
      <w:r w:rsidRPr="00F060D2">
        <w:rPr>
          <w:rFonts w:eastAsia="Times New Roman"/>
          <w:color w:val="auto"/>
        </w:rPr>
        <w:tab/>
      </w:r>
      <w:r w:rsidRPr="00F060D2">
        <w:rPr>
          <w:rFonts w:eastAsia="Times New Roman"/>
          <w:color w:val="auto"/>
        </w:rPr>
        <w:tab/>
      </w:r>
      <w:r w:rsidRPr="00F060D2">
        <w:rPr>
          <w:rFonts w:eastAsia="Times New Roman"/>
          <w:color w:val="auto"/>
        </w:rPr>
        <w:tab/>
      </w:r>
      <w:r w:rsidRPr="00F060D2">
        <w:rPr>
          <w:rFonts w:eastAsia="Times New Roman"/>
          <w:b/>
        </w:rPr>
        <w:t>..........................................................</w:t>
      </w:r>
    </w:p>
    <w:p w14:paraId="6B701DC5" w14:textId="77777777" w:rsidR="00B9710C" w:rsidRPr="00F060D2" w:rsidRDefault="00B9710C" w:rsidP="00B9710C">
      <w:pPr>
        <w:pStyle w:val="NoSpacing"/>
        <w:ind w:left="0" w:firstLine="0"/>
        <w:rPr>
          <w:rFonts w:eastAsia="Times New Roman"/>
          <w:bCs/>
          <w:i/>
          <w:iCs/>
        </w:rPr>
      </w:pPr>
      <w:r w:rsidRPr="00F060D2">
        <w:rPr>
          <w:rFonts w:eastAsia="Times New Roman"/>
          <w:b/>
        </w:rPr>
        <w:tab/>
      </w:r>
      <w:r w:rsidRPr="00F060D2">
        <w:rPr>
          <w:rFonts w:eastAsia="Times New Roman"/>
          <w:b/>
        </w:rPr>
        <w:tab/>
      </w:r>
      <w:r w:rsidRPr="00F060D2">
        <w:rPr>
          <w:rFonts w:eastAsia="Times New Roman"/>
          <w:b/>
        </w:rPr>
        <w:tab/>
      </w:r>
      <w:r w:rsidRPr="00F060D2">
        <w:rPr>
          <w:rFonts w:eastAsia="Times New Roman"/>
          <w:b/>
        </w:rPr>
        <w:tab/>
      </w:r>
      <w:r w:rsidRPr="00F060D2">
        <w:rPr>
          <w:rFonts w:eastAsia="Times New Roman"/>
          <w:b/>
        </w:rPr>
        <w:tab/>
      </w:r>
      <w:r w:rsidRPr="00F060D2">
        <w:rPr>
          <w:rFonts w:eastAsia="Times New Roman"/>
          <w:b/>
        </w:rPr>
        <w:tab/>
      </w:r>
      <w:r w:rsidRPr="00F060D2">
        <w:rPr>
          <w:rFonts w:eastAsia="Times New Roman"/>
          <w:bCs/>
          <w:i/>
          <w:iCs/>
        </w:rPr>
        <w:t xml:space="preserve"> (подпис)</w:t>
      </w:r>
    </w:p>
    <w:p w14:paraId="47330421" w14:textId="77777777" w:rsidR="00B9710C" w:rsidRPr="00F060D2" w:rsidRDefault="00B9710C" w:rsidP="00B9710C">
      <w:pPr>
        <w:pStyle w:val="NoSpacing"/>
        <w:ind w:left="0" w:firstLine="0"/>
        <w:rPr>
          <w:rFonts w:eastAsia="Times New Roman"/>
          <w:b/>
        </w:rPr>
      </w:pPr>
    </w:p>
    <w:p w14:paraId="21C1B9F3" w14:textId="63549259" w:rsidR="00B9710C" w:rsidRPr="00F060D2" w:rsidRDefault="00B9710C" w:rsidP="00313B1F">
      <w:pPr>
        <w:pStyle w:val="NoSpacing"/>
        <w:ind w:left="0" w:firstLine="567"/>
        <w:rPr>
          <w:rFonts w:eastAsia="Times New Roman"/>
          <w:b/>
        </w:rPr>
      </w:pPr>
      <w:r w:rsidRPr="00F060D2">
        <w:rPr>
          <w:rFonts w:eastAsia="Times New Roman"/>
          <w:b/>
        </w:rPr>
        <w:t>(дата)</w:t>
      </w:r>
      <w:r w:rsidRPr="00F060D2">
        <w:rPr>
          <w:rFonts w:eastAsia="Times New Roman"/>
          <w:b/>
        </w:rPr>
        <w:tab/>
      </w:r>
      <w:r w:rsidRPr="00F060D2">
        <w:rPr>
          <w:rFonts w:eastAsia="Times New Roman"/>
          <w:b/>
        </w:rPr>
        <w:tab/>
      </w:r>
      <w:r w:rsidRPr="00F060D2">
        <w:rPr>
          <w:rFonts w:eastAsia="Times New Roman"/>
          <w:b/>
        </w:rPr>
        <w:tab/>
      </w:r>
      <w:r w:rsidRPr="00F060D2">
        <w:rPr>
          <w:rFonts w:eastAsia="Times New Roman"/>
          <w:b/>
        </w:rPr>
        <w:tab/>
      </w:r>
      <w:r w:rsidR="00313B1F" w:rsidRPr="00F060D2">
        <w:rPr>
          <w:rFonts w:eastAsia="Times New Roman"/>
          <w:b/>
        </w:rPr>
        <w:tab/>
      </w:r>
      <w:r w:rsidRPr="00F060D2">
        <w:rPr>
          <w:rFonts w:eastAsia="Times New Roman"/>
          <w:b/>
        </w:rPr>
        <w:t>..........................................................</w:t>
      </w:r>
    </w:p>
    <w:p w14:paraId="20075A8C" w14:textId="03FE01C4" w:rsidR="00B9710C" w:rsidRPr="00F060D2" w:rsidRDefault="00B9710C" w:rsidP="00B9710C">
      <w:pPr>
        <w:pStyle w:val="NoSpacing"/>
        <w:ind w:left="4116" w:firstLine="132"/>
        <w:rPr>
          <w:rFonts w:eastAsia="Times New Roman"/>
          <w:bCs/>
          <w:i/>
          <w:color w:val="auto"/>
        </w:rPr>
      </w:pPr>
      <w:r w:rsidRPr="00F060D2">
        <w:rPr>
          <w:rFonts w:eastAsia="Times New Roman"/>
          <w:bCs/>
          <w:i/>
        </w:rPr>
        <w:t>(име)</w:t>
      </w:r>
    </w:p>
    <w:p w14:paraId="3FA78B04" w14:textId="5D30D8F8" w:rsidR="00696754" w:rsidRPr="00F060D2" w:rsidRDefault="00124D9C" w:rsidP="00313B1F">
      <w:pPr>
        <w:spacing w:after="292" w:line="259" w:lineRule="auto"/>
        <w:ind w:left="0" w:firstLine="0"/>
        <w:rPr>
          <w:b/>
        </w:rPr>
      </w:pPr>
      <w:r w:rsidRPr="00F060D2">
        <w:rPr>
          <w:bCs/>
        </w:rPr>
        <w:t xml:space="preserve"> </w:t>
      </w:r>
    </w:p>
    <w:sectPr w:rsidR="00696754" w:rsidRPr="00F060D2" w:rsidSect="0093111A">
      <w:footerReference w:type="even" r:id="rId9"/>
      <w:footerReference w:type="default" r:id="rId10"/>
      <w:headerReference w:type="first" r:id="rId11"/>
      <w:footerReference w:type="first" r:id="rId12"/>
      <w:pgSz w:w="11906" w:h="16838"/>
      <w:pgMar w:top="1276" w:right="1700" w:bottom="1134" w:left="1134" w:header="426"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89C68" w14:textId="77777777" w:rsidR="00D71348" w:rsidRDefault="00D71348">
      <w:pPr>
        <w:spacing w:after="0" w:line="240" w:lineRule="auto"/>
      </w:pPr>
      <w:r>
        <w:separator/>
      </w:r>
    </w:p>
  </w:endnote>
  <w:endnote w:type="continuationSeparator" w:id="0">
    <w:p w14:paraId="40C0E180" w14:textId="77777777" w:rsidR="00D71348" w:rsidRDefault="00D71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ubik">
    <w:altName w:val="Calibri"/>
    <w:charset w:val="CC"/>
    <w:family w:val="auto"/>
    <w:pitch w:val="variable"/>
    <w:sig w:usb0="00000A07" w:usb1="40000001" w:usb2="00000000" w:usb3="00000000" w:csb0="000000B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819BC" w14:textId="77777777" w:rsidR="00CE611C" w:rsidRDefault="00961C97">
    <w:pPr>
      <w:spacing w:after="0" w:line="259" w:lineRule="auto"/>
      <w:ind w:left="0" w:right="40" w:firstLine="0"/>
      <w:jc w:val="right"/>
    </w:pP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14:paraId="1B003703" w14:textId="77777777" w:rsidR="00CE611C" w:rsidRDefault="00961C97">
    <w:pPr>
      <w:spacing w:after="0" w:line="259" w:lineRule="auto"/>
      <w:ind w:lef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4718D" w14:textId="77777777" w:rsidR="00CE611C" w:rsidRDefault="00961C97">
    <w:pPr>
      <w:spacing w:after="0" w:line="259" w:lineRule="auto"/>
      <w:ind w:left="0" w:right="40" w:firstLine="0"/>
      <w:jc w:val="right"/>
    </w:pP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14:paraId="2D6510C1" w14:textId="77777777" w:rsidR="00CE611C" w:rsidRDefault="00961C97">
    <w:pPr>
      <w:spacing w:after="0" w:line="259" w:lineRule="auto"/>
      <w:ind w:lef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3ACC0" w14:textId="77777777" w:rsidR="00CE611C" w:rsidRDefault="00CE611C">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FC5BC" w14:textId="77777777" w:rsidR="00D71348" w:rsidRDefault="00D71348">
      <w:pPr>
        <w:spacing w:after="0" w:line="240" w:lineRule="auto"/>
      </w:pPr>
      <w:r>
        <w:separator/>
      </w:r>
    </w:p>
  </w:footnote>
  <w:footnote w:type="continuationSeparator" w:id="0">
    <w:p w14:paraId="7DE4B25E" w14:textId="77777777" w:rsidR="00D71348" w:rsidRDefault="00D71348">
      <w:pPr>
        <w:spacing w:after="0" w:line="240" w:lineRule="auto"/>
      </w:pPr>
      <w:r>
        <w:continuationSeparator/>
      </w:r>
    </w:p>
  </w:footnote>
  <w:footnote w:id="1">
    <w:p w14:paraId="0CE21E53" w14:textId="77CC800E" w:rsidR="00216C77" w:rsidRDefault="00216C77">
      <w:pPr>
        <w:pStyle w:val="FootnoteText"/>
      </w:pPr>
      <w:r>
        <w:rPr>
          <w:rStyle w:val="FootnoteReference"/>
        </w:rPr>
        <w:footnoteRef/>
      </w:r>
      <w:r>
        <w:t xml:space="preserve"> </w:t>
      </w:r>
      <w:r w:rsidRPr="00216C77">
        <w:t xml:space="preserve">  </w:t>
      </w:r>
      <w:r w:rsidRPr="00216C77">
        <w:rPr>
          <w:sz w:val="18"/>
          <w:szCs w:val="18"/>
        </w:rPr>
        <w:t>брой права на глас се посочва само в случай че не съвпада с броя притежавани акции</w:t>
      </w:r>
    </w:p>
  </w:footnote>
  <w:footnote w:id="2">
    <w:p w14:paraId="23069460" w14:textId="2F926389" w:rsidR="00B9710C" w:rsidRPr="00B9710C" w:rsidRDefault="00B9710C" w:rsidP="00B9710C">
      <w:pPr>
        <w:pStyle w:val="FootnoteText"/>
        <w:rPr>
          <w:sz w:val="18"/>
          <w:szCs w:val="18"/>
        </w:rPr>
      </w:pPr>
      <w:r w:rsidRPr="00B9710C">
        <w:rPr>
          <w:rStyle w:val="FootnoteReference"/>
          <w:sz w:val="18"/>
          <w:szCs w:val="18"/>
        </w:rPr>
        <w:footnoteRef/>
      </w:r>
      <w:r w:rsidRPr="00B9710C">
        <w:rPr>
          <w:sz w:val="18"/>
          <w:szCs w:val="18"/>
        </w:rPr>
        <w:t xml:space="preserve"> Правото на глас в общото събрание може да бъде упражнено чрез:</w:t>
      </w:r>
    </w:p>
    <w:p w14:paraId="43248387" w14:textId="08231CED" w:rsidR="00B9710C" w:rsidRPr="00B9710C" w:rsidRDefault="00B9710C" w:rsidP="00B9710C">
      <w:pPr>
        <w:pStyle w:val="FootnoteText"/>
        <w:rPr>
          <w:sz w:val="18"/>
          <w:szCs w:val="18"/>
        </w:rPr>
      </w:pPr>
      <w:r w:rsidRPr="00B9710C">
        <w:rPr>
          <w:sz w:val="18"/>
          <w:szCs w:val="18"/>
        </w:rPr>
        <w:t>А. изрично, писмено, нотариално заверено волеизявление и изпратено посредством поща или куриер; или</w:t>
      </w:r>
    </w:p>
    <w:p w14:paraId="22E6B2BD" w14:textId="6AD6AD27" w:rsidR="00B9710C" w:rsidRDefault="00B9710C" w:rsidP="00B9710C">
      <w:pPr>
        <w:pStyle w:val="FootnoteText"/>
      </w:pPr>
      <w:r w:rsidRPr="00B9710C">
        <w:rPr>
          <w:sz w:val="18"/>
          <w:szCs w:val="18"/>
        </w:rPr>
        <w:t>Б. електронен документ /електронен образ/ на изявлението, който да е подписан с квалифициран електронен подпис /КЕП/</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6D52" w14:textId="5E472839" w:rsidR="009920E3" w:rsidRDefault="009920E3" w:rsidP="0093111A">
    <w:pPr>
      <w:pStyle w:val="Header"/>
      <w:ind w:hanging="1710"/>
    </w:pPr>
    <w:r>
      <w:rPr>
        <w:noProof/>
      </w:rPr>
      <w:drawing>
        <wp:inline distT="0" distB="0" distL="0" distR="0" wp14:anchorId="47BC8236" wp14:editId="4270039B">
          <wp:extent cx="1657985" cy="73787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737870"/>
                  </a:xfrm>
                  <a:prstGeom prst="rect">
                    <a:avLst/>
                  </a:prstGeom>
                  <a:noFill/>
                </pic:spPr>
              </pic:pic>
            </a:graphicData>
          </a:graphic>
        </wp:inline>
      </w:drawing>
    </w:r>
  </w:p>
  <w:p w14:paraId="0DCC48C0" w14:textId="77777777" w:rsidR="009920E3" w:rsidRDefault="009920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623BE"/>
    <w:multiLevelType w:val="hybridMultilevel"/>
    <w:tmpl w:val="E740019A"/>
    <w:lvl w:ilvl="0" w:tplc="CEECED02">
      <w:numFmt w:val="bullet"/>
      <w:lvlText w:val="•"/>
      <w:lvlJc w:val="left"/>
      <w:pPr>
        <w:ind w:left="926" w:hanging="360"/>
      </w:pPr>
      <w:rPr>
        <w:rFonts w:ascii="Tahoma" w:eastAsia="Tahoma" w:hAnsi="Tahoma" w:cs="Tahoma" w:hint="default"/>
      </w:rPr>
    </w:lvl>
    <w:lvl w:ilvl="1" w:tplc="04090003">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1" w15:restartNumberingAfterBreak="0">
    <w:nsid w:val="0F166F8E"/>
    <w:multiLevelType w:val="hybridMultilevel"/>
    <w:tmpl w:val="D38C5B4C"/>
    <w:lvl w:ilvl="0" w:tplc="AC1C59E4">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 w15:restartNumberingAfterBreak="0">
    <w:nsid w:val="12876E3B"/>
    <w:multiLevelType w:val="hybridMultilevel"/>
    <w:tmpl w:val="27E00804"/>
    <w:lvl w:ilvl="0" w:tplc="F38A86DA">
      <w:start w:val="1"/>
      <w:numFmt w:val="bullet"/>
      <w:lvlText w:val="•"/>
      <w:lvlJc w:val="left"/>
      <w:pPr>
        <w:ind w:left="56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01348876">
      <w:start w:val="1"/>
      <w:numFmt w:val="bullet"/>
      <w:lvlText w:val="o"/>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B80ADFB6">
      <w:start w:val="1"/>
      <w:numFmt w:val="bullet"/>
      <w:lvlText w:val="▪"/>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F5F2CD56">
      <w:start w:val="1"/>
      <w:numFmt w:val="bullet"/>
      <w:lvlText w:val="•"/>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007C0A46">
      <w:start w:val="1"/>
      <w:numFmt w:val="bullet"/>
      <w:lvlText w:val="o"/>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5E08DC0E">
      <w:start w:val="1"/>
      <w:numFmt w:val="bullet"/>
      <w:lvlText w:val="▪"/>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C57CD4BA">
      <w:start w:val="1"/>
      <w:numFmt w:val="bullet"/>
      <w:lvlText w:val="•"/>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8E306F14">
      <w:start w:val="1"/>
      <w:numFmt w:val="bullet"/>
      <w:lvlText w:val="o"/>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BD444BDE">
      <w:start w:val="1"/>
      <w:numFmt w:val="bullet"/>
      <w:lvlText w:val="▪"/>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5C14392"/>
    <w:multiLevelType w:val="hybridMultilevel"/>
    <w:tmpl w:val="10E20AE6"/>
    <w:lvl w:ilvl="0" w:tplc="5732AC5A">
      <w:start w:val="1"/>
      <w:numFmt w:val="decimal"/>
      <w:lvlText w:val="%1."/>
      <w:lvlJc w:val="left"/>
      <w:pPr>
        <w:ind w:left="140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6338BD80">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8F7E5216">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8E46C092">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260E4166">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30D6E0D4">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CCBE46A8">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2DD49488">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89DE9EC2">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F8A2A4A"/>
    <w:multiLevelType w:val="hybridMultilevel"/>
    <w:tmpl w:val="285A8116"/>
    <w:lvl w:ilvl="0" w:tplc="C226C9D2">
      <w:start w:val="4"/>
      <w:numFmt w:val="decimal"/>
      <w:lvlText w:val="%1."/>
      <w:lvlJc w:val="left"/>
      <w:pPr>
        <w:ind w:left="56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3A122A2A">
      <w:start w:val="1"/>
      <w:numFmt w:val="lowerLetter"/>
      <w:lvlText w:val="%2"/>
      <w:lvlJc w:val="left"/>
      <w:pPr>
        <w:ind w:left="110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D56C2476">
      <w:start w:val="1"/>
      <w:numFmt w:val="lowerRoman"/>
      <w:lvlText w:val="%3"/>
      <w:lvlJc w:val="left"/>
      <w:pPr>
        <w:ind w:left="182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3BA8EAC2">
      <w:start w:val="1"/>
      <w:numFmt w:val="decimal"/>
      <w:lvlText w:val="%4"/>
      <w:lvlJc w:val="left"/>
      <w:pPr>
        <w:ind w:left="254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C4627C52">
      <w:start w:val="1"/>
      <w:numFmt w:val="lowerLetter"/>
      <w:lvlText w:val="%5"/>
      <w:lvlJc w:val="left"/>
      <w:pPr>
        <w:ind w:left="326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C7720C36">
      <w:start w:val="1"/>
      <w:numFmt w:val="lowerRoman"/>
      <w:lvlText w:val="%6"/>
      <w:lvlJc w:val="left"/>
      <w:pPr>
        <w:ind w:left="398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E93AF106">
      <w:start w:val="1"/>
      <w:numFmt w:val="decimal"/>
      <w:lvlText w:val="%7"/>
      <w:lvlJc w:val="left"/>
      <w:pPr>
        <w:ind w:left="470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2444C572">
      <w:start w:val="1"/>
      <w:numFmt w:val="lowerLetter"/>
      <w:lvlText w:val="%8"/>
      <w:lvlJc w:val="left"/>
      <w:pPr>
        <w:ind w:left="542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1B18EE0C">
      <w:start w:val="1"/>
      <w:numFmt w:val="lowerRoman"/>
      <w:lvlText w:val="%9"/>
      <w:lvlJc w:val="left"/>
      <w:pPr>
        <w:ind w:left="614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30C3258"/>
    <w:multiLevelType w:val="hybridMultilevel"/>
    <w:tmpl w:val="4544D32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25404959"/>
    <w:multiLevelType w:val="hybridMultilevel"/>
    <w:tmpl w:val="EED8822E"/>
    <w:lvl w:ilvl="0" w:tplc="1D0A8FB0">
      <w:start w:val="1"/>
      <w:numFmt w:val="upperRoman"/>
      <w:lvlText w:val="%1."/>
      <w:lvlJc w:val="left"/>
      <w:pPr>
        <w:ind w:left="3698" w:hanging="720"/>
      </w:pPr>
      <w:rPr>
        <w:rFonts w:hint="default"/>
      </w:rPr>
    </w:lvl>
    <w:lvl w:ilvl="1" w:tplc="04090019" w:tentative="1">
      <w:start w:val="1"/>
      <w:numFmt w:val="lowerLetter"/>
      <w:lvlText w:val="%2."/>
      <w:lvlJc w:val="left"/>
      <w:pPr>
        <w:ind w:left="4058" w:hanging="360"/>
      </w:pPr>
    </w:lvl>
    <w:lvl w:ilvl="2" w:tplc="0409001B" w:tentative="1">
      <w:start w:val="1"/>
      <w:numFmt w:val="lowerRoman"/>
      <w:lvlText w:val="%3."/>
      <w:lvlJc w:val="right"/>
      <w:pPr>
        <w:ind w:left="4778" w:hanging="180"/>
      </w:pPr>
    </w:lvl>
    <w:lvl w:ilvl="3" w:tplc="0409000F" w:tentative="1">
      <w:start w:val="1"/>
      <w:numFmt w:val="decimal"/>
      <w:lvlText w:val="%4."/>
      <w:lvlJc w:val="left"/>
      <w:pPr>
        <w:ind w:left="5498" w:hanging="360"/>
      </w:pPr>
    </w:lvl>
    <w:lvl w:ilvl="4" w:tplc="04090019" w:tentative="1">
      <w:start w:val="1"/>
      <w:numFmt w:val="lowerLetter"/>
      <w:lvlText w:val="%5."/>
      <w:lvlJc w:val="left"/>
      <w:pPr>
        <w:ind w:left="6218" w:hanging="360"/>
      </w:pPr>
    </w:lvl>
    <w:lvl w:ilvl="5" w:tplc="0409001B" w:tentative="1">
      <w:start w:val="1"/>
      <w:numFmt w:val="lowerRoman"/>
      <w:lvlText w:val="%6."/>
      <w:lvlJc w:val="right"/>
      <w:pPr>
        <w:ind w:left="6938" w:hanging="180"/>
      </w:pPr>
    </w:lvl>
    <w:lvl w:ilvl="6" w:tplc="0409000F" w:tentative="1">
      <w:start w:val="1"/>
      <w:numFmt w:val="decimal"/>
      <w:lvlText w:val="%7."/>
      <w:lvlJc w:val="left"/>
      <w:pPr>
        <w:ind w:left="7658" w:hanging="360"/>
      </w:pPr>
    </w:lvl>
    <w:lvl w:ilvl="7" w:tplc="04090019" w:tentative="1">
      <w:start w:val="1"/>
      <w:numFmt w:val="lowerLetter"/>
      <w:lvlText w:val="%8."/>
      <w:lvlJc w:val="left"/>
      <w:pPr>
        <w:ind w:left="8378" w:hanging="360"/>
      </w:pPr>
    </w:lvl>
    <w:lvl w:ilvl="8" w:tplc="0409001B" w:tentative="1">
      <w:start w:val="1"/>
      <w:numFmt w:val="lowerRoman"/>
      <w:lvlText w:val="%9."/>
      <w:lvlJc w:val="right"/>
      <w:pPr>
        <w:ind w:left="9098" w:hanging="180"/>
      </w:pPr>
    </w:lvl>
  </w:abstractNum>
  <w:abstractNum w:abstractNumId="7" w15:restartNumberingAfterBreak="0">
    <w:nsid w:val="2CB13841"/>
    <w:multiLevelType w:val="hybridMultilevel"/>
    <w:tmpl w:val="CC043138"/>
    <w:lvl w:ilvl="0" w:tplc="04090001">
      <w:start w:val="1"/>
      <w:numFmt w:val="bullet"/>
      <w:lvlText w:val=""/>
      <w:lvlJc w:val="left"/>
      <w:pPr>
        <w:ind w:left="1286" w:hanging="360"/>
      </w:pPr>
      <w:rPr>
        <w:rFonts w:ascii="Symbol" w:hAnsi="Symbol"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8" w15:restartNumberingAfterBreak="0">
    <w:nsid w:val="41D70F71"/>
    <w:multiLevelType w:val="hybridMultilevel"/>
    <w:tmpl w:val="30269D2A"/>
    <w:lvl w:ilvl="0" w:tplc="CEECED02">
      <w:numFmt w:val="bullet"/>
      <w:lvlText w:val="•"/>
      <w:lvlJc w:val="left"/>
      <w:pPr>
        <w:ind w:left="1492" w:hanging="360"/>
      </w:pPr>
      <w:rPr>
        <w:rFonts w:ascii="Tahoma" w:eastAsia="Tahoma" w:hAnsi="Tahoma" w:cs="Tahoma"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9" w15:restartNumberingAfterBreak="0">
    <w:nsid w:val="4798463F"/>
    <w:multiLevelType w:val="hybridMultilevel"/>
    <w:tmpl w:val="4E98A47C"/>
    <w:lvl w:ilvl="0" w:tplc="CEECED02">
      <w:numFmt w:val="bullet"/>
      <w:lvlText w:val="•"/>
      <w:lvlJc w:val="left"/>
      <w:pPr>
        <w:ind w:left="1492" w:hanging="360"/>
      </w:pPr>
      <w:rPr>
        <w:rFonts w:ascii="Tahoma" w:eastAsia="Tahoma" w:hAnsi="Tahoma" w:cs="Tahoma"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10" w15:restartNumberingAfterBreak="0">
    <w:nsid w:val="4BB655B6"/>
    <w:multiLevelType w:val="hybridMultilevel"/>
    <w:tmpl w:val="E360A05A"/>
    <w:lvl w:ilvl="0" w:tplc="3CD08A72">
      <w:start w:val="1"/>
      <w:numFmt w:val="bullet"/>
      <w:lvlText w:val="•"/>
      <w:lvlJc w:val="left"/>
      <w:pPr>
        <w:ind w:left="56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CEE01A50">
      <w:start w:val="1"/>
      <w:numFmt w:val="bullet"/>
      <w:lvlText w:val="o"/>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DAEE8D3E">
      <w:start w:val="1"/>
      <w:numFmt w:val="bullet"/>
      <w:lvlText w:val="▪"/>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E41207C2">
      <w:start w:val="1"/>
      <w:numFmt w:val="bullet"/>
      <w:lvlText w:val="•"/>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DA84874E">
      <w:start w:val="1"/>
      <w:numFmt w:val="bullet"/>
      <w:lvlText w:val="o"/>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3B906BAE">
      <w:start w:val="1"/>
      <w:numFmt w:val="bullet"/>
      <w:lvlText w:val="▪"/>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60F85F9A">
      <w:start w:val="1"/>
      <w:numFmt w:val="bullet"/>
      <w:lvlText w:val="•"/>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2C0AF2EA">
      <w:start w:val="1"/>
      <w:numFmt w:val="bullet"/>
      <w:lvlText w:val="o"/>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B8DA15C4">
      <w:start w:val="1"/>
      <w:numFmt w:val="bullet"/>
      <w:lvlText w:val="▪"/>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E600E9A"/>
    <w:multiLevelType w:val="hybridMultilevel"/>
    <w:tmpl w:val="B63240F2"/>
    <w:lvl w:ilvl="0" w:tplc="04020001">
      <w:start w:val="1"/>
      <w:numFmt w:val="bullet"/>
      <w:lvlText w:val=""/>
      <w:lvlJc w:val="left"/>
      <w:pPr>
        <w:ind w:left="1260" w:hanging="360"/>
      </w:pPr>
      <w:rPr>
        <w:rFonts w:ascii="Symbol" w:hAnsi="Symbol" w:hint="default"/>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12" w15:restartNumberingAfterBreak="0">
    <w:nsid w:val="4F681774"/>
    <w:multiLevelType w:val="hybridMultilevel"/>
    <w:tmpl w:val="C90EBB14"/>
    <w:lvl w:ilvl="0" w:tplc="24121C8E">
      <w:start w:val="1"/>
      <w:numFmt w:val="decimal"/>
      <w:lvlText w:val="%1."/>
      <w:lvlJc w:val="left"/>
      <w:pPr>
        <w:ind w:left="911" w:hanging="360"/>
      </w:pPr>
      <w:rPr>
        <w:rFonts w:hint="default"/>
      </w:rPr>
    </w:lvl>
    <w:lvl w:ilvl="1" w:tplc="08090019" w:tentative="1">
      <w:start w:val="1"/>
      <w:numFmt w:val="lowerLetter"/>
      <w:lvlText w:val="%2."/>
      <w:lvlJc w:val="left"/>
      <w:pPr>
        <w:ind w:left="1631" w:hanging="360"/>
      </w:pPr>
    </w:lvl>
    <w:lvl w:ilvl="2" w:tplc="0809001B" w:tentative="1">
      <w:start w:val="1"/>
      <w:numFmt w:val="lowerRoman"/>
      <w:lvlText w:val="%3."/>
      <w:lvlJc w:val="right"/>
      <w:pPr>
        <w:ind w:left="2351" w:hanging="180"/>
      </w:pPr>
    </w:lvl>
    <w:lvl w:ilvl="3" w:tplc="0809000F" w:tentative="1">
      <w:start w:val="1"/>
      <w:numFmt w:val="decimal"/>
      <w:lvlText w:val="%4."/>
      <w:lvlJc w:val="left"/>
      <w:pPr>
        <w:ind w:left="3071" w:hanging="360"/>
      </w:pPr>
    </w:lvl>
    <w:lvl w:ilvl="4" w:tplc="08090019" w:tentative="1">
      <w:start w:val="1"/>
      <w:numFmt w:val="lowerLetter"/>
      <w:lvlText w:val="%5."/>
      <w:lvlJc w:val="left"/>
      <w:pPr>
        <w:ind w:left="3791" w:hanging="360"/>
      </w:pPr>
    </w:lvl>
    <w:lvl w:ilvl="5" w:tplc="0809001B" w:tentative="1">
      <w:start w:val="1"/>
      <w:numFmt w:val="lowerRoman"/>
      <w:lvlText w:val="%6."/>
      <w:lvlJc w:val="right"/>
      <w:pPr>
        <w:ind w:left="4511" w:hanging="180"/>
      </w:pPr>
    </w:lvl>
    <w:lvl w:ilvl="6" w:tplc="0809000F" w:tentative="1">
      <w:start w:val="1"/>
      <w:numFmt w:val="decimal"/>
      <w:lvlText w:val="%7."/>
      <w:lvlJc w:val="left"/>
      <w:pPr>
        <w:ind w:left="5231" w:hanging="360"/>
      </w:pPr>
    </w:lvl>
    <w:lvl w:ilvl="7" w:tplc="08090019" w:tentative="1">
      <w:start w:val="1"/>
      <w:numFmt w:val="lowerLetter"/>
      <w:lvlText w:val="%8."/>
      <w:lvlJc w:val="left"/>
      <w:pPr>
        <w:ind w:left="5951" w:hanging="360"/>
      </w:pPr>
    </w:lvl>
    <w:lvl w:ilvl="8" w:tplc="0809001B" w:tentative="1">
      <w:start w:val="1"/>
      <w:numFmt w:val="lowerRoman"/>
      <w:lvlText w:val="%9."/>
      <w:lvlJc w:val="right"/>
      <w:pPr>
        <w:ind w:left="6671" w:hanging="180"/>
      </w:pPr>
    </w:lvl>
  </w:abstractNum>
  <w:abstractNum w:abstractNumId="13" w15:restartNumberingAfterBreak="0">
    <w:nsid w:val="595F6C9F"/>
    <w:multiLevelType w:val="hybridMultilevel"/>
    <w:tmpl w:val="A9D83CC6"/>
    <w:lvl w:ilvl="0" w:tplc="C48A56EA">
      <w:start w:val="1"/>
      <w:numFmt w:val="decimal"/>
      <w:lvlText w:val="%1."/>
      <w:lvlJc w:val="left"/>
      <w:pPr>
        <w:ind w:left="911" w:hanging="360"/>
      </w:pPr>
      <w:rPr>
        <w:rFonts w:hint="default"/>
      </w:rPr>
    </w:lvl>
    <w:lvl w:ilvl="1" w:tplc="08090019" w:tentative="1">
      <w:start w:val="1"/>
      <w:numFmt w:val="lowerLetter"/>
      <w:lvlText w:val="%2."/>
      <w:lvlJc w:val="left"/>
      <w:pPr>
        <w:ind w:left="1631" w:hanging="360"/>
      </w:pPr>
    </w:lvl>
    <w:lvl w:ilvl="2" w:tplc="0809001B" w:tentative="1">
      <w:start w:val="1"/>
      <w:numFmt w:val="lowerRoman"/>
      <w:lvlText w:val="%3."/>
      <w:lvlJc w:val="right"/>
      <w:pPr>
        <w:ind w:left="2351" w:hanging="180"/>
      </w:pPr>
    </w:lvl>
    <w:lvl w:ilvl="3" w:tplc="0809000F" w:tentative="1">
      <w:start w:val="1"/>
      <w:numFmt w:val="decimal"/>
      <w:lvlText w:val="%4."/>
      <w:lvlJc w:val="left"/>
      <w:pPr>
        <w:ind w:left="3071" w:hanging="360"/>
      </w:pPr>
    </w:lvl>
    <w:lvl w:ilvl="4" w:tplc="08090019" w:tentative="1">
      <w:start w:val="1"/>
      <w:numFmt w:val="lowerLetter"/>
      <w:lvlText w:val="%5."/>
      <w:lvlJc w:val="left"/>
      <w:pPr>
        <w:ind w:left="3791" w:hanging="360"/>
      </w:pPr>
    </w:lvl>
    <w:lvl w:ilvl="5" w:tplc="0809001B" w:tentative="1">
      <w:start w:val="1"/>
      <w:numFmt w:val="lowerRoman"/>
      <w:lvlText w:val="%6."/>
      <w:lvlJc w:val="right"/>
      <w:pPr>
        <w:ind w:left="4511" w:hanging="180"/>
      </w:pPr>
    </w:lvl>
    <w:lvl w:ilvl="6" w:tplc="0809000F" w:tentative="1">
      <w:start w:val="1"/>
      <w:numFmt w:val="decimal"/>
      <w:lvlText w:val="%7."/>
      <w:lvlJc w:val="left"/>
      <w:pPr>
        <w:ind w:left="5231" w:hanging="360"/>
      </w:pPr>
    </w:lvl>
    <w:lvl w:ilvl="7" w:tplc="08090019" w:tentative="1">
      <w:start w:val="1"/>
      <w:numFmt w:val="lowerLetter"/>
      <w:lvlText w:val="%8."/>
      <w:lvlJc w:val="left"/>
      <w:pPr>
        <w:ind w:left="5951" w:hanging="360"/>
      </w:pPr>
    </w:lvl>
    <w:lvl w:ilvl="8" w:tplc="0809001B" w:tentative="1">
      <w:start w:val="1"/>
      <w:numFmt w:val="lowerRoman"/>
      <w:lvlText w:val="%9."/>
      <w:lvlJc w:val="right"/>
      <w:pPr>
        <w:ind w:left="6671" w:hanging="180"/>
      </w:pPr>
    </w:lvl>
  </w:abstractNum>
  <w:abstractNum w:abstractNumId="14" w15:restartNumberingAfterBreak="0">
    <w:nsid w:val="66730408"/>
    <w:multiLevelType w:val="hybridMultilevel"/>
    <w:tmpl w:val="EAE4E47C"/>
    <w:lvl w:ilvl="0" w:tplc="6DCC9432">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6AAA3E3B"/>
    <w:multiLevelType w:val="hybridMultilevel"/>
    <w:tmpl w:val="554CCFF2"/>
    <w:lvl w:ilvl="0" w:tplc="26E20984">
      <w:start w:val="1"/>
      <w:numFmt w:val="decimal"/>
      <w:lvlText w:val="%1."/>
      <w:lvlJc w:val="left"/>
      <w:pPr>
        <w:ind w:left="54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809EB1B4">
      <w:start w:val="1"/>
      <w:numFmt w:val="lowerLetter"/>
      <w:lvlText w:val="%2"/>
      <w:lvlJc w:val="left"/>
      <w:pPr>
        <w:ind w:left="163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F9F4A192">
      <w:start w:val="1"/>
      <w:numFmt w:val="lowerRoman"/>
      <w:lvlText w:val="%3"/>
      <w:lvlJc w:val="left"/>
      <w:pPr>
        <w:ind w:left="235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DC203088">
      <w:start w:val="1"/>
      <w:numFmt w:val="decimal"/>
      <w:lvlText w:val="%4"/>
      <w:lvlJc w:val="left"/>
      <w:pPr>
        <w:ind w:left="307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440CFAC6">
      <w:start w:val="1"/>
      <w:numFmt w:val="lowerLetter"/>
      <w:lvlText w:val="%5"/>
      <w:lvlJc w:val="left"/>
      <w:pPr>
        <w:ind w:left="379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41105C60">
      <w:start w:val="1"/>
      <w:numFmt w:val="lowerRoman"/>
      <w:lvlText w:val="%6"/>
      <w:lvlJc w:val="left"/>
      <w:pPr>
        <w:ind w:left="451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238285BA">
      <w:start w:val="1"/>
      <w:numFmt w:val="decimal"/>
      <w:lvlText w:val="%7"/>
      <w:lvlJc w:val="left"/>
      <w:pPr>
        <w:ind w:left="523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BDE0CEE4">
      <w:start w:val="1"/>
      <w:numFmt w:val="lowerLetter"/>
      <w:lvlText w:val="%8"/>
      <w:lvlJc w:val="left"/>
      <w:pPr>
        <w:ind w:left="595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87CC3DDE">
      <w:start w:val="1"/>
      <w:numFmt w:val="lowerRoman"/>
      <w:lvlText w:val="%9"/>
      <w:lvlJc w:val="left"/>
      <w:pPr>
        <w:ind w:left="667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6D1343E1"/>
    <w:multiLevelType w:val="multilevel"/>
    <w:tmpl w:val="A534563E"/>
    <w:lvl w:ilvl="0">
      <w:start w:val="3"/>
      <w:numFmt w:val="decimal"/>
      <w:lvlText w:val="%1."/>
      <w:lvlJc w:val="left"/>
      <w:pPr>
        <w:ind w:left="80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06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0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2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4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6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8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0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2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EFB73B2"/>
    <w:multiLevelType w:val="hybridMultilevel"/>
    <w:tmpl w:val="92123CBC"/>
    <w:lvl w:ilvl="0" w:tplc="4832116C">
      <w:start w:val="1"/>
      <w:numFmt w:val="bullet"/>
      <w:lvlText w:val="•"/>
      <w:lvlJc w:val="left"/>
      <w:pPr>
        <w:ind w:left="72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D020F580">
      <w:start w:val="1"/>
      <w:numFmt w:val="bullet"/>
      <w:lvlText w:val="o"/>
      <w:lvlJc w:val="left"/>
      <w:pPr>
        <w:ind w:left="109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F33E26C8">
      <w:start w:val="1"/>
      <w:numFmt w:val="bullet"/>
      <w:lvlText w:val="▪"/>
      <w:lvlJc w:val="left"/>
      <w:pPr>
        <w:ind w:left="181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13FC0486">
      <w:start w:val="1"/>
      <w:numFmt w:val="bullet"/>
      <w:lvlText w:val="•"/>
      <w:lvlJc w:val="left"/>
      <w:pPr>
        <w:ind w:left="253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057E05C6">
      <w:start w:val="1"/>
      <w:numFmt w:val="bullet"/>
      <w:lvlText w:val="o"/>
      <w:lvlJc w:val="left"/>
      <w:pPr>
        <w:ind w:left="325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C49A0270">
      <w:start w:val="1"/>
      <w:numFmt w:val="bullet"/>
      <w:lvlText w:val="▪"/>
      <w:lvlJc w:val="left"/>
      <w:pPr>
        <w:ind w:left="397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D110FA5E">
      <w:start w:val="1"/>
      <w:numFmt w:val="bullet"/>
      <w:lvlText w:val="•"/>
      <w:lvlJc w:val="left"/>
      <w:pPr>
        <w:ind w:left="469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6C5C74CA">
      <w:start w:val="1"/>
      <w:numFmt w:val="bullet"/>
      <w:lvlText w:val="o"/>
      <w:lvlJc w:val="left"/>
      <w:pPr>
        <w:ind w:left="541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F1DAB844">
      <w:start w:val="1"/>
      <w:numFmt w:val="bullet"/>
      <w:lvlText w:val="▪"/>
      <w:lvlJc w:val="left"/>
      <w:pPr>
        <w:ind w:left="613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E5F683D"/>
    <w:multiLevelType w:val="hybridMultilevel"/>
    <w:tmpl w:val="5BD20574"/>
    <w:lvl w:ilvl="0" w:tplc="CEECED02">
      <w:numFmt w:val="bullet"/>
      <w:lvlText w:val="•"/>
      <w:lvlJc w:val="left"/>
      <w:pPr>
        <w:ind w:left="1492" w:hanging="360"/>
      </w:pPr>
      <w:rPr>
        <w:rFonts w:ascii="Tahoma" w:eastAsia="Tahoma" w:hAnsi="Tahoma" w:cs="Tahoma"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num w:numId="1" w16cid:durableId="1722710686">
    <w:abstractNumId w:val="3"/>
  </w:num>
  <w:num w:numId="2" w16cid:durableId="1418749654">
    <w:abstractNumId w:val="2"/>
  </w:num>
  <w:num w:numId="3" w16cid:durableId="230432390">
    <w:abstractNumId w:val="16"/>
  </w:num>
  <w:num w:numId="4" w16cid:durableId="81295905">
    <w:abstractNumId w:val="17"/>
  </w:num>
  <w:num w:numId="5" w16cid:durableId="916090110">
    <w:abstractNumId w:val="10"/>
  </w:num>
  <w:num w:numId="6" w16cid:durableId="58402128">
    <w:abstractNumId w:val="4"/>
  </w:num>
  <w:num w:numId="7" w16cid:durableId="924994864">
    <w:abstractNumId w:val="15"/>
  </w:num>
  <w:num w:numId="8" w16cid:durableId="111755986">
    <w:abstractNumId w:val="6"/>
  </w:num>
  <w:num w:numId="9" w16cid:durableId="1521815509">
    <w:abstractNumId w:val="11"/>
  </w:num>
  <w:num w:numId="10" w16cid:durableId="1224565948">
    <w:abstractNumId w:val="14"/>
  </w:num>
  <w:num w:numId="11" w16cid:durableId="1593584446">
    <w:abstractNumId w:val="5"/>
  </w:num>
  <w:num w:numId="12" w16cid:durableId="715545730">
    <w:abstractNumId w:val="13"/>
  </w:num>
  <w:num w:numId="13" w16cid:durableId="402919849">
    <w:abstractNumId w:val="1"/>
  </w:num>
  <w:num w:numId="14" w16cid:durableId="1125852919">
    <w:abstractNumId w:val="12"/>
  </w:num>
  <w:num w:numId="15" w16cid:durableId="2082409897">
    <w:abstractNumId w:val="7"/>
  </w:num>
  <w:num w:numId="16" w16cid:durableId="1701474927">
    <w:abstractNumId w:val="0"/>
  </w:num>
  <w:num w:numId="17" w16cid:durableId="957640536">
    <w:abstractNumId w:val="8"/>
  </w:num>
  <w:num w:numId="18" w16cid:durableId="1433010302">
    <w:abstractNumId w:val="18"/>
  </w:num>
  <w:num w:numId="19" w16cid:durableId="16659397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11C"/>
    <w:rsid w:val="00006EF8"/>
    <w:rsid w:val="00061EF0"/>
    <w:rsid w:val="00083346"/>
    <w:rsid w:val="00124D9C"/>
    <w:rsid w:val="001A5D14"/>
    <w:rsid w:val="00216C77"/>
    <w:rsid w:val="00270C31"/>
    <w:rsid w:val="00281749"/>
    <w:rsid w:val="002A49A6"/>
    <w:rsid w:val="00313B1F"/>
    <w:rsid w:val="00314FCB"/>
    <w:rsid w:val="003B3A9E"/>
    <w:rsid w:val="003B5E88"/>
    <w:rsid w:val="004062FA"/>
    <w:rsid w:val="00457784"/>
    <w:rsid w:val="004C1CC9"/>
    <w:rsid w:val="00567B3F"/>
    <w:rsid w:val="006109E8"/>
    <w:rsid w:val="00624032"/>
    <w:rsid w:val="00685FAC"/>
    <w:rsid w:val="00696754"/>
    <w:rsid w:val="00774A84"/>
    <w:rsid w:val="00811324"/>
    <w:rsid w:val="008307AC"/>
    <w:rsid w:val="0093111A"/>
    <w:rsid w:val="00951E3E"/>
    <w:rsid w:val="00961C97"/>
    <w:rsid w:val="009920E3"/>
    <w:rsid w:val="00A0149E"/>
    <w:rsid w:val="00A21FCB"/>
    <w:rsid w:val="00A44256"/>
    <w:rsid w:val="00B316BA"/>
    <w:rsid w:val="00B33A36"/>
    <w:rsid w:val="00B9710C"/>
    <w:rsid w:val="00BD7509"/>
    <w:rsid w:val="00BF59C9"/>
    <w:rsid w:val="00CB106B"/>
    <w:rsid w:val="00CC6852"/>
    <w:rsid w:val="00CE611C"/>
    <w:rsid w:val="00D71348"/>
    <w:rsid w:val="00DB4C66"/>
    <w:rsid w:val="00DE1145"/>
    <w:rsid w:val="00E001D8"/>
    <w:rsid w:val="00E43744"/>
    <w:rsid w:val="00EE3CE6"/>
    <w:rsid w:val="00F060D2"/>
    <w:rsid w:val="00F30809"/>
    <w:rsid w:val="00F5006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F3882"/>
  <w15:docId w15:val="{C42E2D1B-BE54-415F-8ED7-0719F5C30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9E8"/>
    <w:pPr>
      <w:spacing w:after="3" w:line="355" w:lineRule="auto"/>
      <w:ind w:left="576" w:hanging="10"/>
      <w:jc w:val="both"/>
    </w:pPr>
    <w:rPr>
      <w:rFonts w:ascii="Tahoma" w:eastAsia="Tahoma" w:hAnsi="Tahoma" w:cs="Tahom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81749"/>
    <w:pPr>
      <w:ind w:left="720"/>
      <w:contextualSpacing/>
    </w:pPr>
  </w:style>
  <w:style w:type="paragraph" w:styleId="Header">
    <w:name w:val="header"/>
    <w:basedOn w:val="Normal"/>
    <w:link w:val="HeaderChar"/>
    <w:uiPriority w:val="99"/>
    <w:unhideWhenUsed/>
    <w:rsid w:val="009920E3"/>
    <w:pPr>
      <w:tabs>
        <w:tab w:val="center" w:pos="4536"/>
        <w:tab w:val="right" w:pos="9072"/>
      </w:tabs>
      <w:spacing w:after="0" w:line="240" w:lineRule="auto"/>
    </w:pPr>
  </w:style>
  <w:style w:type="character" w:customStyle="1" w:styleId="HeaderChar">
    <w:name w:val="Header Char"/>
    <w:basedOn w:val="DefaultParagraphFont"/>
    <w:link w:val="Header"/>
    <w:uiPriority w:val="99"/>
    <w:rsid w:val="009920E3"/>
    <w:rPr>
      <w:rFonts w:ascii="Tahoma" w:eastAsia="Tahoma" w:hAnsi="Tahoma" w:cs="Tahoma"/>
      <w:color w:val="000000"/>
    </w:rPr>
  </w:style>
  <w:style w:type="paragraph" w:styleId="FootnoteText">
    <w:name w:val="footnote text"/>
    <w:basedOn w:val="Normal"/>
    <w:link w:val="FootnoteTextChar"/>
    <w:uiPriority w:val="99"/>
    <w:semiHidden/>
    <w:unhideWhenUsed/>
    <w:rsid w:val="00216C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6C77"/>
    <w:rPr>
      <w:rFonts w:ascii="Tahoma" w:eastAsia="Tahoma" w:hAnsi="Tahoma" w:cs="Tahoma"/>
      <w:color w:val="000000"/>
      <w:sz w:val="20"/>
      <w:szCs w:val="20"/>
    </w:rPr>
  </w:style>
  <w:style w:type="character" w:styleId="FootnoteReference">
    <w:name w:val="footnote reference"/>
    <w:basedOn w:val="DefaultParagraphFont"/>
    <w:uiPriority w:val="99"/>
    <w:semiHidden/>
    <w:unhideWhenUsed/>
    <w:rsid w:val="00216C77"/>
    <w:rPr>
      <w:vertAlign w:val="superscript"/>
    </w:rPr>
  </w:style>
  <w:style w:type="paragraph" w:styleId="NoSpacing">
    <w:name w:val="No Spacing"/>
    <w:uiPriority w:val="1"/>
    <w:qFormat/>
    <w:rsid w:val="00B9710C"/>
    <w:pPr>
      <w:spacing w:after="0" w:line="240" w:lineRule="auto"/>
      <w:ind w:left="576" w:hanging="10"/>
      <w:jc w:val="both"/>
    </w:pPr>
    <w:rPr>
      <w:rFonts w:ascii="Tahoma" w:eastAsia="Tahoma" w:hAnsi="Tahoma" w:cs="Tahoma"/>
      <w:color w:val="000000"/>
    </w:rPr>
  </w:style>
  <w:style w:type="paragraph" w:customStyle="1" w:styleId="Default">
    <w:name w:val="Default"/>
    <w:rsid w:val="00314FCB"/>
    <w:pPr>
      <w:autoSpaceDE w:val="0"/>
      <w:autoSpaceDN w:val="0"/>
      <w:adjustRightInd w:val="0"/>
      <w:spacing w:after="0" w:line="240" w:lineRule="auto"/>
    </w:pPr>
    <w:rPr>
      <w:rFonts w:ascii="Rubik" w:hAnsi="Rubik" w:cs="Rubi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9343A-27ED-489B-97AE-F243DA2A1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2210</Words>
  <Characters>12603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TBSG</vt:lpstr>
    </vt:vector>
  </TitlesOfParts>
  <Company/>
  <LinksUpToDate>false</LinksUpToDate>
  <CharactersWithSpaces>14784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TBSG</dc:title>
  <dc:subject/>
  <dc:creator>Ivan Daskalov</dc:creator>
  <cp:keywords/>
  <cp:lastModifiedBy>Silviya Nanovska</cp:lastModifiedBy>
  <cp:revision>4</cp:revision>
  <dcterms:created xsi:type="dcterms:W3CDTF">2022-08-17T06:10:00Z</dcterms:created>
  <dcterms:modified xsi:type="dcterms:W3CDTF">2022-08-17T06:35:00Z</dcterms:modified>
</cp:coreProperties>
</file>